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10" w:rsidRDefault="00FA0678"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道口资本后</w:t>
      </w:r>
      <w:r>
        <w:rPr>
          <w:rFonts w:ascii="方正大标宋简体" w:eastAsia="方正大标宋简体" w:hint="eastAsia"/>
          <w:sz w:val="44"/>
          <w:szCs w:val="44"/>
        </w:rPr>
        <w:t>EMBA</w:t>
      </w:r>
      <w:r>
        <w:rPr>
          <w:rFonts w:ascii="方正大标宋简体" w:eastAsia="方正大标宋简体" w:hint="eastAsia"/>
          <w:sz w:val="44"/>
          <w:szCs w:val="44"/>
        </w:rPr>
        <w:t>董事长高端项目</w:t>
      </w:r>
    </w:p>
    <w:p w:rsidR="002B1410" w:rsidRDefault="00FA0678" w:rsidP="00D61F33">
      <w:pPr>
        <w:ind w:firstLine="72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ascii="方正大标宋简体" w:eastAsia="方正大标宋简体" w:hint="eastAsia"/>
          <w:sz w:val="36"/>
          <w:szCs w:val="36"/>
        </w:rPr>
        <w:t>——新商业领袖培育计划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培养目标：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既有资本运作广度又具商业思想深度的企业投资家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课程使命：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 xml:space="preserve"> 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新商业领袖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=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资本运作×商业创新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塑造核心能力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=</w:t>
      </w: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赚钱能力×值钱能力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课程逻辑：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 w:hint="eastAsia"/>
          <w:b/>
          <w:color w:val="7030A0"/>
          <w:sz w:val="36"/>
          <w:szCs w:val="36"/>
        </w:rPr>
        <w:t>双轮内外兼修课程体系，既赚钱又值钱落地系统</w:t>
      </w:r>
    </w:p>
    <w:p w:rsidR="002B1410" w:rsidRDefault="00FA0678">
      <w:pPr>
        <w:widowControl/>
        <w:ind w:firstLineChars="0" w:firstLine="0"/>
        <w:rPr>
          <w:rFonts w:ascii="华文隶书" w:eastAsia="华文隶书" w:hAnsi="宋体"/>
          <w:b/>
          <w:color w:val="7030A0"/>
          <w:sz w:val="36"/>
          <w:szCs w:val="36"/>
        </w:rPr>
      </w:pPr>
      <w:r>
        <w:rPr>
          <w:rFonts w:ascii="华文隶书" w:eastAsia="华文隶书" w:hAnsi="宋体"/>
          <w:b/>
          <w:noProof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10" w:rsidRDefault="00FA0678">
      <w:pPr>
        <w:ind w:firstLineChars="62" w:firstLine="198"/>
        <w:rPr>
          <w:rFonts w:ascii="微软雅黑" w:eastAsia="微软雅黑" w:hAnsi="微软雅黑"/>
          <w:color w:val="7030A0"/>
          <w:sz w:val="32"/>
          <w:szCs w:val="32"/>
        </w:rPr>
      </w:pPr>
      <w:r>
        <w:rPr>
          <w:rFonts w:ascii="微软雅黑" w:eastAsia="微软雅黑" w:hAnsi="微软雅黑" w:hint="eastAsia"/>
          <w:b/>
          <w:color w:val="7030A0"/>
          <w:sz w:val="32"/>
          <w:szCs w:val="32"/>
        </w:rPr>
        <w:t>【项目背景】</w:t>
      </w:r>
    </w:p>
    <w:p w:rsidR="002B1410" w:rsidRDefault="00FA0678">
      <w:pPr>
        <w:pStyle w:val="a6"/>
        <w:spacing w:line="345" w:lineRule="atLeast"/>
        <w:ind w:firstLine="60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</w:t>
      </w:r>
      <w:r>
        <w:rPr>
          <w:rFonts w:ascii="微软雅黑" w:eastAsia="微软雅黑" w:hAnsi="微软雅黑" w:hint="eastAsia"/>
        </w:rPr>
        <w:t>?</w:t>
      </w:r>
      <w:r>
        <w:rPr>
          <w:rFonts w:ascii="微软雅黑" w:eastAsia="微软雅黑" w:hAnsi="微软雅黑" w:hint="eastAsia"/>
        </w:rPr>
        <w:t>如何激活资本杠杆效能，构建多元化融资体系，优化企业资产配置结构？如何把握</w:t>
      </w:r>
      <w:r>
        <w:rPr>
          <w:rFonts w:ascii="微软雅黑" w:eastAsia="微软雅黑" w:hAnsi="微软雅黑" w:hint="eastAsia"/>
        </w:rPr>
        <w:lastRenderedPageBreak/>
        <w:t>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 w:rsidR="002B1410" w:rsidRDefault="00FA0678">
      <w:pPr>
        <w:widowControl/>
        <w:spacing w:before="100" w:beforeAutospacing="1" w:after="100" w:afterAutospacing="1" w:line="345" w:lineRule="atLeast"/>
        <w:ind w:firstLine="48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kern w:val="0"/>
          <w:sz w:val="24"/>
          <w:szCs w:val="24"/>
        </w:rPr>
        <w:t>新商业领袖高端项目依托清华五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道口资源，调研已毕业十七期投融资班企业家校友，再度对“资本后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E</w:t>
      </w:r>
      <w:r>
        <w:rPr>
          <w:rFonts w:ascii="微软雅黑" w:eastAsia="微软雅黑" w:hAnsi="微软雅黑"/>
          <w:kern w:val="0"/>
          <w:sz w:val="24"/>
          <w:szCs w:val="24"/>
        </w:rPr>
        <w:t>MBA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企业实现价值再造，取势领跑未来。</w:t>
      </w:r>
    </w:p>
    <w:p w:rsidR="002B1410" w:rsidRDefault="00FA0678" w:rsidP="00D61F33">
      <w:pPr>
        <w:spacing w:afterLines="50"/>
        <w:ind w:rightChars="250" w:right="525" w:firstLineChars="0" w:firstLine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ascii="宋体" w:hAnsi="宋体" w:hint="eastAsia"/>
          <w:b/>
          <w:color w:val="FF0000"/>
          <w:sz w:val="32"/>
          <w:szCs w:val="32"/>
        </w:rPr>
        <w:t>【课程设置】</w:t>
      </w:r>
    </w:p>
    <w:p w:rsidR="002B1410" w:rsidRDefault="00FA0678" w:rsidP="00D61F33">
      <w:pPr>
        <w:spacing w:afterLines="50"/>
        <w:ind w:leftChars="250" w:left="525" w:rightChars="250" w:right="525" w:firstLineChars="506" w:firstLine="1219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 w:hint="eastAsia"/>
          <w:b/>
          <w:color w:val="FF0000"/>
          <w:sz w:val="24"/>
        </w:rPr>
        <w:t>系统构建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落地辅导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标杆学习</w:t>
      </w:r>
      <w:r>
        <w:rPr>
          <w:rFonts w:ascii="宋体" w:hAnsi="宋体" w:hint="eastAsia"/>
          <w:b/>
          <w:color w:val="FF0000"/>
          <w:sz w:val="24"/>
        </w:rPr>
        <w:t>+</w:t>
      </w:r>
      <w:r>
        <w:rPr>
          <w:rFonts w:ascii="宋体" w:hAnsi="宋体" w:hint="eastAsia"/>
          <w:b/>
          <w:color w:val="FF0000"/>
          <w:sz w:val="24"/>
        </w:rPr>
        <w:t>私董研讨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7"/>
        <w:gridCol w:w="4399"/>
      </w:tblGrid>
      <w:tr w:rsidR="002B1410">
        <w:tc>
          <w:tcPr>
            <w:tcW w:w="9356" w:type="dxa"/>
            <w:gridSpan w:val="2"/>
          </w:tcPr>
          <w:p w:rsidR="002B1410" w:rsidRDefault="00FA0678">
            <w:pPr>
              <w:widowControl/>
              <w:spacing w:before="100" w:beforeAutospacing="1" w:after="100" w:afterAutospacing="1" w:line="345" w:lineRule="atLeast"/>
              <w:ind w:firstLine="640"/>
              <w:jc w:val="center"/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</w:pP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资本赋能篇</w:t>
            </w: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-</w:t>
            </w:r>
            <w:r>
              <w:rPr>
                <w:rFonts w:ascii="方正大标宋简体" w:eastAsia="方正大标宋简体" w:hAnsi="微软雅黑" w:hint="eastAsia"/>
                <w:b/>
                <w:color w:val="8064A2" w:themeColor="accent4"/>
                <w:sz w:val="32"/>
                <w:szCs w:val="32"/>
              </w:rPr>
              <w:t>洞悉资本逻辑，赋能价值倍增</w:t>
            </w:r>
            <w:r>
              <w:rPr>
                <w:rFonts w:ascii="方正大标宋简体" w:eastAsia="方正大标宋简体" w:hAnsi="微软雅黑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 w:rsidR="002B1410">
        <w:tc>
          <w:tcPr>
            <w:tcW w:w="4957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模块二：公司金融与投融资决策</w:t>
            </w:r>
          </w:p>
        </w:tc>
      </w:tr>
      <w:tr w:rsidR="002B1410">
        <w:tc>
          <w:tcPr>
            <w:tcW w:w="4957" w:type="dxa"/>
          </w:tcPr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、世界经济格局与金融秩序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、全球视角下的中国经济与金融发展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、中国金融体系与金融改革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、中国货币与财税政策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、新时代的经济增长与动力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、财务分析与财务运作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、财务管理：战略与资本结构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、企业投融资的</w:t>
            </w:r>
            <w:hyperlink r:id="rId10" w:tgtFrame="_blank" w:history="1">
              <w:r>
                <w:rPr>
                  <w:rFonts w:ascii="STXihei" w:eastAsia="STXihei" w:hAnsi="STXihei" w:cs="宋体" w:hint="eastAsia"/>
                  <w:szCs w:val="21"/>
                </w:rPr>
                <w:t>税收管理</w:t>
              </w:r>
            </w:hyperlink>
            <w:r>
              <w:rPr>
                <w:rFonts w:ascii="STXihei" w:eastAsia="STXihei" w:hAnsi="STXihei" w:cs="宋体" w:hint="eastAsia"/>
                <w:szCs w:val="21"/>
              </w:rPr>
              <w:t>与风险控制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cs="宋体"/>
                <w:szCs w:val="21"/>
              </w:rPr>
              <w:t>企业价值评估</w:t>
            </w:r>
            <w:r>
              <w:rPr>
                <w:rFonts w:ascii="STXihei" w:eastAsia="STXihei" w:hAnsi="STXihei" w:cs="宋体" w:hint="eastAsia"/>
                <w:szCs w:val="21"/>
              </w:rPr>
              <w:t>与挖掘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、投资项目</w:t>
            </w: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个维度</w:t>
            </w: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种方法</w:t>
            </w:r>
          </w:p>
          <w:p w:rsidR="002B1410" w:rsidRDefault="00FA0678" w:rsidP="00D61F33">
            <w:pPr>
              <w:spacing w:before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</w:tr>
      <w:tr w:rsidR="002B1410">
        <w:tc>
          <w:tcPr>
            <w:tcW w:w="4957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 w:rsidR="002B1410" w:rsidRDefault="00FA0678">
            <w:pPr>
              <w:spacing w:line="540" w:lineRule="auto"/>
              <w:ind w:firstLineChars="232" w:firstLine="55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模块四：企业多渠道融资</w:t>
            </w:r>
          </w:p>
        </w:tc>
      </w:tr>
      <w:tr w:rsidR="002B1410">
        <w:tc>
          <w:tcPr>
            <w:tcW w:w="4957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、产融思维与企业发展战略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、产业并购与投资逻辑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、产融结合的发展路径与模式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、产业视角下的企业资本战略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/>
                <w:szCs w:val="21"/>
              </w:rPr>
              <w:t>产融结合的成败因素与企业特质</w:t>
            </w:r>
          </w:p>
          <w:p w:rsidR="002B1410" w:rsidRDefault="00FA0678">
            <w:pPr>
              <w:ind w:firstLine="420"/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、中国企业融资模式分析与选择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生态链融资模式与新风口融资模式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融资前准备与融资工具</w:t>
            </w:r>
            <w:r>
              <w:rPr>
                <w:rFonts w:ascii="STXihei" w:eastAsia="STXihei" w:hAnsi="STXihei"/>
                <w:szCs w:val="21"/>
              </w:rPr>
              <w:t>-</w:t>
            </w:r>
            <w:r>
              <w:rPr>
                <w:rFonts w:ascii="STXihei" w:eastAsia="STXihei" w:hAnsi="STXihei" w:hint="eastAsia"/>
                <w:szCs w:val="21"/>
              </w:rPr>
              <w:t>商业计划书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融资关键技术与法律风险防范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lastRenderedPageBreak/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路演逻辑与能力锻造</w:t>
            </w:r>
          </w:p>
          <w:p w:rsidR="002B1410" w:rsidRDefault="00FA0678" w:rsidP="00D61F33">
            <w:pPr>
              <w:spacing w:afterLines="50"/>
              <w:ind w:firstLine="420"/>
              <w:jc w:val="left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</w:tr>
      <w:tr w:rsidR="002B1410">
        <w:tc>
          <w:tcPr>
            <w:tcW w:w="4957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jc w:val="center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lastRenderedPageBreak/>
              <w:t>模块五：私募股权投资（</w:t>
            </w: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PE/VC</w:t>
            </w: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）</w:t>
            </w:r>
          </w:p>
        </w:tc>
        <w:tc>
          <w:tcPr>
            <w:tcW w:w="4399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模块六：企业上市路径规划与策略</w:t>
            </w:r>
          </w:p>
        </w:tc>
      </w:tr>
      <w:tr w:rsidR="002B1410">
        <w:tc>
          <w:tcPr>
            <w:tcW w:w="4957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私募基金的募集方法及程序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私募股权投资的项目投资实操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私募股权投资的管理模式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私募股权投资的退出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私募股权投资的风险防范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上市的地点、时机与方式的优化选择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、企业上市总体流程与运作框图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、企业上市前的融资、改制与重组规范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、企业上市冲刺与实战经验总结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、科创板红利、未来走势与投融资策略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</w:tr>
      <w:tr w:rsidR="002B1410">
        <w:tc>
          <w:tcPr>
            <w:tcW w:w="4957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 w:rsidR="002B1410" w:rsidRDefault="00FA0678">
            <w:pPr>
              <w:spacing w:line="540" w:lineRule="auto"/>
              <w:ind w:firstLine="482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模块八：企业并购与重组</w:t>
            </w:r>
          </w:p>
        </w:tc>
      </w:tr>
      <w:tr w:rsidR="002B1410">
        <w:tc>
          <w:tcPr>
            <w:tcW w:w="4957" w:type="dxa"/>
            <w:shd w:val="clear" w:color="auto" w:fill="auto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softHyphen/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企业价值的形成与评估逻辑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估值方法概论与案例实践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/>
                <w:szCs w:val="21"/>
              </w:rPr>
              <w:t>PE/VC</w:t>
            </w:r>
            <w:r>
              <w:rPr>
                <w:rFonts w:ascii="STXihei" w:eastAsia="STXihei" w:hAnsi="STXihei" w:hint="eastAsia"/>
                <w:szCs w:val="21"/>
              </w:rPr>
              <w:t>推动企业价值实现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市值管理机制与实践方法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资产证券化概览及案例分享</w:t>
            </w:r>
          </w:p>
          <w:p w:rsidR="002B1410" w:rsidRDefault="00FA0678">
            <w:pPr>
              <w:spacing w:line="360" w:lineRule="auto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  <w:tc>
          <w:tcPr>
            <w:tcW w:w="4399" w:type="dxa"/>
            <w:shd w:val="clear" w:color="auto" w:fill="auto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cs="Arial" w:hint="eastAsia"/>
                <w:bCs/>
                <w:color w:val="191919"/>
                <w:szCs w:val="21"/>
              </w:rPr>
              <w:t>并购重组的理论与动因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、并购方式与操作要点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cs="Arial" w:hint="eastAsia"/>
                <w:bCs/>
                <w:color w:val="191919"/>
                <w:szCs w:val="21"/>
              </w:rPr>
              <w:t>企业并购融资及分险控制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并购基金实践与产业链融资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</w:t>
            </w:r>
            <w:r>
              <w:rPr>
                <w:rFonts w:ascii="STXihei" w:eastAsia="STXihei" w:hAnsi="STXihei" w:hint="eastAsia"/>
                <w:szCs w:val="21"/>
              </w:rPr>
              <w:t>并购整合与投后管理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</w:tr>
      <w:tr w:rsidR="002B1410">
        <w:tc>
          <w:tcPr>
            <w:tcW w:w="4957" w:type="dxa"/>
            <w:shd w:val="clear" w:color="auto" w:fill="FF0000"/>
          </w:tcPr>
          <w:p w:rsidR="002B1410" w:rsidRDefault="00FA0678">
            <w:pPr>
              <w:spacing w:line="540" w:lineRule="auto"/>
              <w:ind w:firstLineChars="183" w:firstLine="441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 w:rsidR="002B1410" w:rsidRDefault="00FA0678">
            <w:pPr>
              <w:spacing w:line="540" w:lineRule="auto"/>
              <w:ind w:firstLineChars="182" w:firstLine="439"/>
              <w:rPr>
                <w:rFonts w:ascii="黑体" w:eastAsia="黑体" w:hAnsi="宋体" w:cs="宋体"/>
                <w:b/>
                <w:color w:val="FFFFFF"/>
                <w:sz w:val="24"/>
              </w:rPr>
            </w:pPr>
            <w:r>
              <w:rPr>
                <w:rFonts w:ascii="黑体" w:eastAsia="黑体" w:hAnsi="宋体" w:cs="宋体" w:hint="eastAsia"/>
                <w:b/>
                <w:color w:val="FFFFFF"/>
                <w:sz w:val="24"/>
              </w:rPr>
              <w:t>模块十：未来趋势行业投资洞察</w:t>
            </w:r>
          </w:p>
        </w:tc>
      </w:tr>
      <w:tr w:rsidR="002B1410">
        <w:tc>
          <w:tcPr>
            <w:tcW w:w="4957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、股票投资与债券投资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、期货投资与期权投资</w:t>
            </w:r>
          </w:p>
          <w:p w:rsidR="002B1410" w:rsidRDefault="00FA0678">
            <w:pPr>
              <w:spacing w:line="360" w:lineRule="auto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、信托投资与委托投资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、金融投资的风险管理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、金融衍生工具应用及风险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、案例分析</w:t>
            </w:r>
          </w:p>
        </w:tc>
        <w:tc>
          <w:tcPr>
            <w:tcW w:w="4399" w:type="dxa"/>
          </w:tcPr>
          <w:p w:rsidR="002B1410" w:rsidRDefault="00FA0678" w:rsidP="00D61F33">
            <w:pPr>
              <w:spacing w:beforeLines="50"/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1</w:t>
            </w:r>
            <w:r>
              <w:rPr>
                <w:rFonts w:ascii="STXihei" w:eastAsia="STXihei" w:hAnsi="STXihei" w:cs="宋体" w:hint="eastAsia"/>
                <w:szCs w:val="21"/>
              </w:rPr>
              <w:t>、智能时代的新商业逻辑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2</w:t>
            </w:r>
            <w:r>
              <w:rPr>
                <w:rFonts w:ascii="STXihei" w:eastAsia="STXihei" w:hAnsi="STXihei" w:cs="宋体" w:hint="eastAsia"/>
                <w:szCs w:val="21"/>
              </w:rPr>
              <w:t>、大数据与人工智能的商业认知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3</w:t>
            </w:r>
            <w:r>
              <w:rPr>
                <w:rFonts w:ascii="STXihei" w:eastAsia="STXihei" w:hAnsi="STXihei" w:cs="宋体" w:hint="eastAsia"/>
                <w:szCs w:val="21"/>
              </w:rPr>
              <w:t>、工业</w:t>
            </w:r>
            <w:r>
              <w:rPr>
                <w:rFonts w:ascii="STXihei" w:eastAsia="STXihei" w:hAnsi="STXihei" w:cs="宋体" w:hint="eastAsia"/>
                <w:szCs w:val="21"/>
              </w:rPr>
              <w:t>4.0</w:t>
            </w:r>
            <w:r>
              <w:rPr>
                <w:rFonts w:ascii="STXihei" w:eastAsia="STXihei" w:hAnsi="STXihei" w:cs="宋体" w:hint="eastAsia"/>
                <w:szCs w:val="21"/>
              </w:rPr>
              <w:t>与智能制造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4</w:t>
            </w:r>
            <w:r>
              <w:rPr>
                <w:rFonts w:ascii="STXihei" w:eastAsia="STXihei" w:hAnsi="STXihei" w:cs="宋体" w:hint="eastAsia"/>
                <w:szCs w:val="21"/>
              </w:rPr>
              <w:t>、生物制药的产业全息前景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5</w:t>
            </w:r>
            <w:r>
              <w:rPr>
                <w:rFonts w:ascii="STXihei" w:eastAsia="STXihei" w:hAnsi="STXihei" w:cs="宋体" w:hint="eastAsia"/>
                <w:szCs w:val="21"/>
              </w:rPr>
              <w:t>、科技黎明</w:t>
            </w:r>
            <w:r>
              <w:rPr>
                <w:rFonts w:ascii="STXihei" w:eastAsia="STXihei" w:hAnsi="STXihei" w:cs="宋体" w:hint="eastAsia"/>
                <w:szCs w:val="21"/>
              </w:rPr>
              <w:t>-</w:t>
            </w:r>
            <w:r>
              <w:rPr>
                <w:rFonts w:ascii="STXihei" w:eastAsia="STXihei" w:hAnsi="STXihei" w:cs="宋体" w:hint="eastAsia"/>
                <w:szCs w:val="21"/>
              </w:rPr>
              <w:t>新能源与新材料的发展趋势</w:t>
            </w:r>
          </w:p>
          <w:p w:rsidR="002B1410" w:rsidRDefault="00FA0678">
            <w:pPr>
              <w:ind w:firstLine="420"/>
              <w:rPr>
                <w:rFonts w:ascii="STXihei" w:eastAsia="STXihei" w:hAnsi="STXihei" w:cs="宋体"/>
                <w:szCs w:val="21"/>
              </w:rPr>
            </w:pPr>
            <w:r>
              <w:rPr>
                <w:rFonts w:ascii="STXihei" w:eastAsia="STXihei" w:hAnsi="STXihei" w:cs="宋体" w:hint="eastAsia"/>
                <w:szCs w:val="21"/>
              </w:rPr>
              <w:t>6</w:t>
            </w:r>
            <w:r>
              <w:rPr>
                <w:rFonts w:ascii="STXihei" w:eastAsia="STXihei" w:hAnsi="STXihei" w:cs="宋体" w:hint="eastAsia"/>
                <w:szCs w:val="21"/>
              </w:rPr>
              <w:t>、趋势行业投融资决策</w:t>
            </w:r>
          </w:p>
        </w:tc>
      </w:tr>
    </w:tbl>
    <w:p w:rsidR="002B1410" w:rsidRDefault="002B1410">
      <w:pPr>
        <w:widowControl/>
        <w:ind w:firstLineChars="0" w:firstLine="0"/>
        <w:rPr>
          <w:rFonts w:ascii="华文隶书" w:eastAsia="华文隶书" w:hAnsi="宋体"/>
          <w:b/>
          <w:color w:val="7030A0"/>
          <w:sz w:val="30"/>
          <w:szCs w:val="30"/>
        </w:rPr>
      </w:pPr>
    </w:p>
    <w:tbl>
      <w:tblPr>
        <w:tblW w:w="931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652"/>
        <w:gridCol w:w="2268"/>
        <w:gridCol w:w="5399"/>
      </w:tblGrid>
      <w:tr w:rsidR="002B1410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widowControl/>
              <w:ind w:firstLineChars="0" w:firstLine="0"/>
              <w:jc w:val="center"/>
              <w:rPr>
                <w:rFonts w:ascii="方正大标宋简体" w:eastAsia="方正大标宋简体" w:hAnsi="宋体"/>
                <w:b/>
                <w:sz w:val="32"/>
                <w:szCs w:val="32"/>
              </w:rPr>
            </w:pPr>
            <w:r>
              <w:rPr>
                <w:rFonts w:ascii="方正大标宋简体" w:eastAsia="方正大标宋简体" w:hAnsi="宋体" w:hint="eastAsia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 w:rsidR="002B1410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商业洞察</w:t>
            </w:r>
          </w:p>
          <w:p w:rsidR="002B1410" w:rsidRDefault="00FA0678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趋势洞察：未来商业方向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纵向看穿，横向看透</w:t>
            </w:r>
          </w:p>
        </w:tc>
      </w:tr>
      <w:tr w:rsidR="002B1410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产业洞察：顶层设计，找准定位</w:t>
            </w:r>
          </w:p>
        </w:tc>
      </w:tr>
      <w:tr w:rsidR="002B1410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消费洞察：用户定位，产品创新</w:t>
            </w:r>
          </w:p>
        </w:tc>
      </w:tr>
      <w:tr w:rsidR="002B1410">
        <w:trPr>
          <w:trHeight w:val="491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 w:rsidR="002B1410">
        <w:trPr>
          <w:trHeight w:val="491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pStyle w:val="1"/>
              <w:ind w:left="360" w:firstLineChars="0" w:firstLine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洞察商业逻辑本质，确定优势竞争地位（定位决定方向）</w:t>
            </w:r>
          </w:p>
        </w:tc>
      </w:tr>
      <w:tr w:rsidR="002B1410">
        <w:trPr>
          <w:trHeight w:val="491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模块二</w:t>
            </w:r>
          </w:p>
          <w:p w:rsidR="002B1410" w:rsidRDefault="002B1410"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商业模式</w:t>
            </w:r>
          </w:p>
          <w:p w:rsidR="002B1410" w:rsidRDefault="00FA0678">
            <w:pPr>
              <w:spacing w:line="420" w:lineRule="exact"/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商业模式创新：深度再造价值链系统</w:t>
            </w:r>
          </w:p>
        </w:tc>
      </w:tr>
      <w:tr w:rsidR="002B1410">
        <w:trPr>
          <w:trHeight w:val="608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如何设计符合资本市场的商业模式</w:t>
            </w:r>
          </w:p>
        </w:tc>
      </w:tr>
      <w:tr w:rsidR="002B1410">
        <w:trPr>
          <w:trHeight w:val="50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如何通过商业模式创新，赢得动态竞争和行业风口</w:t>
            </w:r>
          </w:p>
        </w:tc>
      </w:tr>
      <w:tr w:rsidR="002B1410">
        <w:trPr>
          <w:trHeight w:val="557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如何通过商业模式创新，提升企业市场控制力与定价权</w:t>
            </w:r>
          </w:p>
        </w:tc>
      </w:tr>
      <w:tr w:rsidR="002B1410">
        <w:trPr>
          <w:trHeight w:val="374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spacing w:line="360" w:lineRule="auto"/>
              <w:ind w:firstLine="482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 w:rsidR="002B1410">
        <w:trPr>
          <w:trHeight w:val="516"/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公司治理</w:t>
            </w:r>
          </w:p>
          <w:p w:rsidR="002B1410" w:rsidRDefault="00FA0678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企业高速发展基础与保障</w:t>
            </w:r>
            <w:r>
              <w:rPr>
                <w:rFonts w:ascii="宋体" w:hAnsi="宋体" w:hint="eastAsia"/>
                <w:sz w:val="24"/>
                <w:szCs w:val="24"/>
              </w:rPr>
              <w:t>-</w:t>
            </w:r>
            <w:r>
              <w:rPr>
                <w:rFonts w:ascii="宋体" w:hAnsi="宋体" w:hint="eastAsia"/>
                <w:sz w:val="24"/>
                <w:szCs w:val="24"/>
              </w:rPr>
              <w:t>公司治理：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1</w:t>
            </w:r>
            <w:r>
              <w:rPr>
                <w:rFonts w:ascii="宋体" w:hAnsi="宋体" w:hint="eastAsia"/>
                <w:sz w:val="24"/>
                <w:szCs w:val="24"/>
              </w:rPr>
              <w:t>、决策机制</w:t>
            </w:r>
            <w:r>
              <w:rPr>
                <w:rFonts w:ascii="宋体" w:hAnsi="宋体" w:hint="eastAsia"/>
                <w:sz w:val="24"/>
                <w:szCs w:val="24"/>
              </w:rPr>
              <w:t>2</w:t>
            </w:r>
            <w:r>
              <w:rPr>
                <w:rFonts w:ascii="宋体" w:hAnsi="宋体" w:hint="eastAsia"/>
                <w:sz w:val="24"/>
                <w:szCs w:val="24"/>
              </w:rPr>
              <w:t>、管控机制</w:t>
            </w:r>
            <w:r>
              <w:rPr>
                <w:rFonts w:ascii="宋体" w:hAnsi="宋体" w:hint="eastAsia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、监督机制</w:t>
            </w:r>
            <w:r>
              <w:rPr>
                <w:rFonts w:ascii="宋体" w:hAnsi="宋体" w:hint="eastAsia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、激励机制</w:t>
            </w:r>
          </w:p>
        </w:tc>
      </w:tr>
      <w:tr w:rsidR="002B1410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企业股权结构设计路线图与方案要点</w:t>
            </w:r>
          </w:p>
        </w:tc>
      </w:tr>
      <w:tr w:rsidR="002B1410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通过股权结构设计，吸引和对接资本市场力量</w:t>
            </w:r>
          </w:p>
        </w:tc>
      </w:tr>
      <w:tr w:rsidR="002B1410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宋体" w:hint="eastAsia"/>
                <w:sz w:val="24"/>
              </w:rPr>
              <w:t>通过股权结构设计，建立企业长效增长机制</w:t>
            </w:r>
          </w:p>
        </w:tc>
      </w:tr>
      <w:tr w:rsidR="002B1410">
        <w:trPr>
          <w:trHeight w:val="516"/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推进股权结构设计，实现团队高度认同与高能激励</w:t>
            </w:r>
          </w:p>
        </w:tc>
      </w:tr>
      <w:tr w:rsidR="002B1410">
        <w:trPr>
          <w:trHeight w:val="51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pStyle w:val="1"/>
              <w:spacing w:line="420" w:lineRule="exact"/>
              <w:ind w:firstLineChars="0" w:firstLine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ascii="宋体" w:hAnsi="宋体" w:cs="微软雅黑" w:hint="eastAsia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 w:rsidR="002B1410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战略罗盘</w:t>
            </w:r>
          </w:p>
          <w:p w:rsidR="002B1410" w:rsidRDefault="00FA0678">
            <w:pPr>
              <w:ind w:firstLineChars="0" w:firstLine="0"/>
              <w:jc w:val="center"/>
            </w:pPr>
            <w:r>
              <w:rPr>
                <w:rFonts w:ascii="宋体" w:hAnsi="宋体" w:cs="宋体" w:hint="eastAsia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细分市场系统分析，预测未来发展趋势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企业战略群体分析，明晰未来发展方向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价值环节定位分析，明确企业核心能力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业务的选择与定位，科学业务组合发展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竞争因素对比分析，获得业务竞争优势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有效规划资源配置，保障战略落地执行</w:t>
            </w:r>
          </w:p>
        </w:tc>
      </w:tr>
      <w:tr w:rsidR="002B1410">
        <w:trPr>
          <w:trHeight w:val="536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="482"/>
              <w:jc w:val="center"/>
              <w:rPr>
                <w:b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企业战略导航设定，执行系统规划落地（规划决定执行）</w:t>
            </w:r>
          </w:p>
        </w:tc>
      </w:tr>
      <w:tr w:rsidR="002B1410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ind w:firstLineChars="0" w:firstLine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赋能组织</w:t>
            </w:r>
          </w:p>
          <w:p w:rsidR="002B1410" w:rsidRDefault="00FA0678">
            <w:pPr>
              <w:ind w:firstLineChars="0" w:firstLine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  <w:szCs w:val="24"/>
              </w:rPr>
              <w:t>赋能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——</w:t>
            </w:r>
            <w:r>
              <w:rPr>
                <w:rFonts w:asciiTheme="minorEastAsia" w:eastAsiaTheme="minorEastAsia" w:hAnsiTheme="minorEastAsia"/>
                <w:sz w:val="24"/>
                <w:szCs w:val="24"/>
              </w:rPr>
              <w:t>打造应对不确定性的敏捷团队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企业全息洞察与组织进化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</w:rPr>
              <w:t>流程再造与自动自发机制构建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敏捷组织支撑企业指数级增长</w:t>
            </w:r>
          </w:p>
        </w:tc>
      </w:tr>
      <w:tr w:rsidR="002B1410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lastRenderedPageBreak/>
              <w:t>赋能进化组织能力，成就企业指数增长（组织决定成败）</w:t>
            </w:r>
          </w:p>
        </w:tc>
      </w:tr>
      <w:tr w:rsidR="002B1410">
        <w:trPr>
          <w:jc w:val="center"/>
        </w:trPr>
        <w:tc>
          <w:tcPr>
            <w:tcW w:w="16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Chars="0" w:firstLine="0"/>
              <w:rPr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ind w:firstLineChars="0" w:firstLine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企业项目路演辅导与实战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企业深度会诊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学员企业专家随访考察调研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走进金融中心：纽交所、纳斯达克、摩根、高盛、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花旗等金融机构</w:t>
            </w:r>
          </w:p>
        </w:tc>
      </w:tr>
      <w:tr w:rsidR="002B1410">
        <w:trPr>
          <w:jc w:val="center"/>
        </w:trPr>
        <w:tc>
          <w:tcPr>
            <w:tcW w:w="165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2B1410"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1410" w:rsidRDefault="00FA0678">
            <w:pPr>
              <w:pStyle w:val="1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感受知识殿堂：哈佛、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MIT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、斯坦福等顶级学府</w:t>
            </w:r>
          </w:p>
        </w:tc>
      </w:tr>
      <w:tr w:rsidR="002B1410">
        <w:trPr>
          <w:trHeight w:val="560"/>
          <w:jc w:val="center"/>
        </w:trPr>
        <w:tc>
          <w:tcPr>
            <w:tcW w:w="931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/>
            <w:vAlign w:val="center"/>
          </w:tcPr>
          <w:p w:rsidR="002B1410" w:rsidRDefault="00FA0678"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 w:rsidR="002B1410" w:rsidRDefault="002B1410">
      <w:pPr>
        <w:ind w:firstLine="420"/>
      </w:pPr>
    </w:p>
    <w:p w:rsidR="002B1410" w:rsidRDefault="002B1410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</w:p>
    <w:p w:rsidR="002B1410" w:rsidRDefault="00FA0678">
      <w:pPr>
        <w:autoSpaceDE w:val="0"/>
        <w:autoSpaceDN w:val="0"/>
        <w:adjustRightInd w:val="0"/>
        <w:ind w:firstLineChars="0" w:firstLine="0"/>
        <w:jc w:val="left"/>
        <w:rPr>
          <w:sz w:val="32"/>
          <w:szCs w:val="32"/>
        </w:rPr>
        <w:sectPr w:rsidR="002B141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Times New Roman" w:hint="eastAsia"/>
          <w:b/>
          <w:color w:val="7030A0"/>
          <w:sz w:val="32"/>
          <w:szCs w:val="32"/>
        </w:rPr>
        <w:t>【拟邀部分授课导师</w:t>
      </w:r>
      <w:r>
        <w:rPr>
          <w:rFonts w:ascii="宋体" w:eastAsia="宋体" w:hAnsi="宋体" w:cs="Times New Roman" w:hint="eastAsia"/>
          <w:bCs/>
          <w:color w:val="7030A0"/>
          <w:sz w:val="32"/>
          <w:szCs w:val="32"/>
        </w:rPr>
        <w:t>】</w:t>
      </w:r>
    </w:p>
    <w:p w:rsidR="002B1410" w:rsidRDefault="00FA0678">
      <w:pPr>
        <w:ind w:firstLine="420"/>
        <w:jc w:val="left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ind w:firstLineChars="150" w:firstLine="482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 w:rsidR="002B1410" w:rsidRDefault="00FA0678">
      <w:pPr>
        <w:adjustRightInd w:val="0"/>
        <w:ind w:rightChars="100" w:right="210" w:firstLineChars="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hd w:val="clear" w:color="auto" w:fill="FFFFFF"/>
        </w:rPr>
        <w:t>清华大学经济管理学院教授</w:t>
      </w:r>
      <w:r>
        <w:rPr>
          <w:rFonts w:ascii="Arial" w:hAnsi="Arial" w:cs="Arial" w:hint="eastAsia"/>
          <w:color w:val="333333"/>
          <w:sz w:val="22"/>
          <w:shd w:val="clear" w:color="auto" w:fill="FFFFFF"/>
        </w:rPr>
        <w:t>，清华大学中国与世界经济研</w:t>
      </w:r>
    </w:p>
    <w:p w:rsidR="002B1410" w:rsidRDefault="00FA0678">
      <w:pPr>
        <w:adjustRightInd w:val="0"/>
        <w:ind w:rightChars="100" w:right="210" w:firstLineChars="100" w:firstLine="220"/>
        <w:jc w:val="left"/>
        <w:rPr>
          <w:rFonts w:ascii="Arial" w:hAnsi="Arial" w:cs="Arial"/>
          <w:color w:val="333333"/>
          <w:sz w:val="22"/>
          <w:shd w:val="clear" w:color="auto" w:fill="FFFFFF"/>
        </w:rPr>
      </w:pPr>
      <w:r>
        <w:rPr>
          <w:rFonts w:ascii="Arial" w:hAnsi="Arial" w:cs="Arial" w:hint="eastAsia"/>
          <w:color w:val="333333"/>
          <w:sz w:val="22"/>
          <w:shd w:val="clear" w:color="auto" w:fill="FFFFFF"/>
        </w:rPr>
        <w:t>究中心主任，中国人民银行货币政策委员会委员</w:t>
      </w:r>
    </w:p>
    <w:p w:rsidR="002B1410" w:rsidRDefault="002B1410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2B1410" w:rsidRDefault="002B1410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2B1410" w:rsidRDefault="002B1410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2B1410" w:rsidRDefault="002B1410">
      <w:pPr>
        <w:adjustRightInd w:val="0"/>
        <w:ind w:leftChars="1850" w:left="3885" w:rightChars="300" w:right="630" w:firstLine="42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2B1410" w:rsidRDefault="00FA0678">
      <w:pPr>
        <w:adjustRightInd w:val="0"/>
        <w:ind w:leftChars="1850" w:left="3885" w:rightChars="300" w:right="630" w:firstLine="640"/>
        <w:jc w:val="left"/>
        <w:rPr>
          <w:b/>
          <w:color w:val="C00000"/>
          <w:sz w:val="22"/>
        </w:rPr>
        <w:sectPr w:rsidR="002B141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周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立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2B1410" w:rsidRDefault="00FA0678">
      <w:pPr>
        <w:ind w:rightChars="100" w:right="210" w:firstLine="440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清华大学经济管理学院教授，现为</w:t>
      </w:r>
      <w:r>
        <w:rPr>
          <w:rFonts w:ascii="宋体" w:hAnsi="宋体" w:hint="eastAsia"/>
          <w:sz w:val="22"/>
        </w:rPr>
        <w:t>4</w:t>
      </w:r>
      <w:r>
        <w:rPr>
          <w:rFonts w:ascii="宋体" w:hAnsi="宋体" w:hint="eastAsia"/>
          <w:sz w:val="22"/>
        </w:rPr>
        <w:t>家上市公司独立董事</w:t>
      </w:r>
    </w:p>
    <w:p w:rsidR="002B1410" w:rsidRDefault="002B1410">
      <w:pPr>
        <w:ind w:rightChars="100" w:right="210" w:firstLine="442"/>
        <w:rPr>
          <w:b/>
          <w:color w:val="C00000"/>
          <w:sz w:val="22"/>
        </w:rPr>
        <w:sectPr w:rsidR="002B141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B1410" w:rsidRDefault="00FA0678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(</w:t>
      </w:r>
      <w:r>
        <w:rPr>
          <w:rFonts w:ascii="宋体" w:hAnsi="宋体" w:hint="eastAsia"/>
          <w:sz w:val="22"/>
        </w:rPr>
        <w:t>中金黄金、中航重机、辉丰股份、上海科技</w:t>
      </w:r>
      <w:r>
        <w:rPr>
          <w:rFonts w:ascii="宋体" w:hAnsi="宋体" w:hint="eastAsia"/>
          <w:sz w:val="22"/>
        </w:rPr>
        <w:t>)</w:t>
      </w:r>
      <w:r>
        <w:rPr>
          <w:rFonts w:ascii="宋体" w:hAnsi="宋体" w:hint="eastAsia"/>
          <w:sz w:val="22"/>
        </w:rPr>
        <w:t>现受聘为中</w:t>
      </w:r>
    </w:p>
    <w:p w:rsidR="002B1410" w:rsidRDefault="002B1410">
      <w:pPr>
        <w:ind w:rightChars="100" w:right="210" w:firstLineChars="0" w:firstLine="0"/>
        <w:rPr>
          <w:rFonts w:ascii="宋体" w:hAnsi="宋体"/>
          <w:sz w:val="32"/>
          <w:szCs w:val="32"/>
        </w:rPr>
        <w:sectPr w:rsidR="002B141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B1410" w:rsidRDefault="00FA0678">
      <w:pPr>
        <w:ind w:rightChars="100" w:right="210" w:firstLine="440"/>
        <w:rPr>
          <w:b/>
          <w:color w:val="C00000"/>
          <w:sz w:val="22"/>
        </w:rPr>
      </w:pPr>
      <w:r>
        <w:rPr>
          <w:rFonts w:ascii="宋体" w:hAnsi="宋体" w:hint="eastAsia"/>
          <w:sz w:val="22"/>
        </w:rPr>
        <w:lastRenderedPageBreak/>
        <w:t>国水电集团地产公司外部董事，兼任信达证券内核委员会</w:t>
      </w:r>
    </w:p>
    <w:p w:rsidR="002B1410" w:rsidRDefault="00FA0678">
      <w:pPr>
        <w:spacing w:line="400" w:lineRule="exact"/>
        <w:ind w:firstLine="440"/>
        <w:jc w:val="left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22"/>
        </w:rPr>
        <w:t>委员。</w:t>
      </w:r>
    </w:p>
    <w:p w:rsidR="002B1410" w:rsidRDefault="002B1410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2B1410" w:rsidRDefault="002B1410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2B1410" w:rsidRDefault="00FA0678">
      <w:pPr>
        <w:ind w:firstLine="442"/>
        <w:rPr>
          <w:rFonts w:ascii="宋体" w:hAnsi="宋体"/>
          <w:sz w:val="32"/>
          <w:szCs w:val="32"/>
        </w:rPr>
      </w:pPr>
      <w:r>
        <w:rPr>
          <w:rFonts w:hint="eastAsia"/>
          <w:b/>
          <w:noProof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ind w:firstLineChars="250" w:firstLine="803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韩廷春</w:t>
      </w:r>
    </w:p>
    <w:p w:rsidR="002B1410" w:rsidRDefault="00FA0678">
      <w:pPr>
        <w:ind w:rightChars="100" w:right="210" w:firstLine="440"/>
        <w:rPr>
          <w:rFonts w:ascii="宋体" w:hAnsi="宋体"/>
          <w:sz w:val="22"/>
        </w:rPr>
      </w:pPr>
      <w:r>
        <w:rPr>
          <w:rFonts w:ascii="宋体" w:hAnsi="宋体" w:hint="eastAsia"/>
          <w:sz w:val="22"/>
        </w:rPr>
        <w:t>清华大学公共管理学院经济学教授、博士生导师。</w:t>
      </w:r>
    </w:p>
    <w:p w:rsidR="002B1410" w:rsidRDefault="002B1410">
      <w:pPr>
        <w:spacing w:line="400" w:lineRule="exact"/>
        <w:ind w:left="1920" w:hangingChars="600" w:hanging="1920"/>
        <w:jc w:val="left"/>
        <w:rPr>
          <w:rFonts w:ascii="宋体" w:hAnsi="宋体"/>
          <w:sz w:val="32"/>
          <w:szCs w:val="32"/>
        </w:rPr>
      </w:pPr>
    </w:p>
    <w:p w:rsidR="002B1410" w:rsidRDefault="00FA0678">
      <w:pPr>
        <w:spacing w:line="400" w:lineRule="exact"/>
        <w:ind w:firstLine="602"/>
        <w:jc w:val="left"/>
        <w:rPr>
          <w:rFonts w:ascii="宋体" w:hAnsi="宋体"/>
          <w:sz w:val="32"/>
          <w:szCs w:val="32"/>
        </w:rPr>
      </w:pPr>
      <w:r>
        <w:rPr>
          <w:rFonts w:ascii="宋体" w:eastAsia="宋体" w:hAnsi="宋体" w:cs="Times New Roman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57785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/>
          <w:bCs/>
          <w:sz w:val="30"/>
          <w:szCs w:val="30"/>
        </w:rPr>
        <w:t>杨</w:t>
      </w:r>
      <w:r>
        <w:rPr>
          <w:rFonts w:ascii="宋体" w:eastAsia="宋体" w:hAnsi="宋体" w:cs="Times New Roman" w:hint="eastAsia"/>
          <w:b/>
          <w:bCs/>
          <w:sz w:val="30"/>
          <w:szCs w:val="30"/>
        </w:rPr>
        <w:t xml:space="preserve"> </w:t>
      </w:r>
      <w:r>
        <w:rPr>
          <w:rFonts w:ascii="宋体" w:eastAsia="宋体" w:hAnsi="宋体" w:cs="Times New Roman" w:hint="eastAsia"/>
          <w:b/>
          <w:bCs/>
          <w:sz w:val="30"/>
          <w:szCs w:val="30"/>
        </w:rPr>
        <w:t>壮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北大国发院金光讲席教授、</w:t>
      </w:r>
      <w:r>
        <w:rPr>
          <w:rFonts w:ascii="宋体" w:eastAsia="宋体" w:hAnsi="宋体" w:cs="Times New Roman" w:hint="eastAsia"/>
          <w:sz w:val="22"/>
        </w:rPr>
        <w:t>BiMBA</w:t>
      </w:r>
      <w:r>
        <w:rPr>
          <w:rFonts w:ascii="宋体" w:eastAsia="宋体" w:hAnsi="宋体" w:cs="Times New Roman" w:hint="eastAsia"/>
          <w:sz w:val="22"/>
        </w:rPr>
        <w:t>商学院联席院长。研究领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域：管理学基础，组织行为学，人力资源管理，组织创新与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文化变革，国际化领导力，跨国公司运作与管理</w:t>
      </w:r>
    </w:p>
    <w:p w:rsidR="002B1410" w:rsidRDefault="00FA0678" w:rsidP="00D61F33">
      <w:pPr>
        <w:spacing w:line="360" w:lineRule="auto"/>
        <w:ind w:firstLine="562"/>
        <w:rPr>
          <w:sz w:val="32"/>
          <w:szCs w:val="32"/>
        </w:rPr>
      </w:pPr>
      <w:r>
        <w:rPr>
          <w:rFonts w:ascii="STXinwei" w:eastAsia="STXinwei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-1419225</wp:posOffset>
            </wp:positionH>
            <wp:positionV relativeFrom="paragraph">
              <wp:posOffset>366395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2B1410">
      <w:pPr>
        <w:ind w:firstLine="640"/>
        <w:rPr>
          <w:sz w:val="32"/>
          <w:szCs w:val="32"/>
        </w:rPr>
      </w:pPr>
    </w:p>
    <w:p w:rsidR="002B1410" w:rsidRDefault="00FA0678">
      <w:pPr>
        <w:ind w:firstLine="64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sz w:val="22"/>
        </w:rPr>
        <w:t>北京大学汇丰商学院金融学教授、助理院长，</w:t>
      </w:r>
      <w:r>
        <w:rPr>
          <w:rFonts w:ascii="宋体" w:eastAsia="宋体" w:hAnsi="宋体" w:cs="Times New Roman"/>
          <w:sz w:val="22"/>
        </w:rPr>
        <w:t>EMBA</w:t>
      </w:r>
      <w:r>
        <w:rPr>
          <w:rFonts w:ascii="宋体" w:eastAsia="宋体" w:hAnsi="宋体" w:cs="Times New Roman"/>
          <w:sz w:val="22"/>
        </w:rPr>
        <w:t>主任，特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sz w:val="22"/>
        </w:rPr>
        <w:t>许金融分析师。</w:t>
      </w:r>
    </w:p>
    <w:p w:rsidR="002B1410" w:rsidRDefault="002B1410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</w:p>
    <w:p w:rsidR="002B1410" w:rsidRDefault="002B1410">
      <w:pPr>
        <w:widowControl/>
        <w:ind w:firstLine="420"/>
        <w:jc w:val="left"/>
      </w:pPr>
    </w:p>
    <w:p w:rsidR="002B1410" w:rsidRDefault="00FA0678" w:rsidP="00D61F33">
      <w:pPr>
        <w:widowControl/>
        <w:spacing w:beforeLines="50"/>
        <w:ind w:firstLineChars="250" w:firstLine="803"/>
        <w:jc w:val="left"/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全国人大财经委法案主任，曾参与多部政策法律文件起草，在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国企改革与有关国有经济、证券市场、私股权投资、投资基金、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信托、合伙制等方面有深入研究。</w:t>
      </w:r>
    </w:p>
    <w:p w:rsidR="002B1410" w:rsidRDefault="002B1410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</w:p>
    <w:p w:rsidR="002B1410" w:rsidRDefault="00FA0678">
      <w:pPr>
        <w:ind w:firstLine="562"/>
        <w:rPr>
          <w:rFonts w:ascii="宋体" w:hAnsi="宋体" w:cs="宋体"/>
          <w:kern w:val="0"/>
          <w:sz w:val="24"/>
        </w:rPr>
      </w:pPr>
      <w:r>
        <w:rPr>
          <w:rFonts w:ascii="Arial" w:eastAsia="黑体" w:hAnsi="Arial" w:cs="Arial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89535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ind w:firstLineChars="300" w:firstLine="843"/>
        <w:rPr>
          <w:rFonts w:ascii="Arial" w:eastAsia="黑体" w:hAnsi="Arial" w:cs="Arial"/>
          <w:b/>
          <w:sz w:val="28"/>
        </w:rPr>
      </w:pPr>
      <w:r>
        <w:rPr>
          <w:rFonts w:ascii="Arial" w:eastAsia="黑体" w:hAnsi="Arial" w:cs="Arial"/>
          <w:b/>
          <w:sz w:val="28"/>
        </w:rPr>
        <w:t>金岩石</w:t>
      </w:r>
      <w:r>
        <w:rPr>
          <w:rFonts w:ascii="Arial" w:eastAsia="黑体" w:hAnsi="Arial" w:cs="Arial"/>
          <w:b/>
          <w:sz w:val="28"/>
        </w:rPr>
        <w:t xml:space="preserve">  </w:t>
      </w:r>
    </w:p>
    <w:p w:rsidR="002B1410" w:rsidRDefault="00FA0678">
      <w:pPr>
        <w:spacing w:line="360" w:lineRule="auto"/>
        <w:ind w:firstLine="44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独立经济学家，原</w:t>
      </w:r>
      <w:r>
        <w:rPr>
          <w:rFonts w:ascii="宋体" w:eastAsia="宋体" w:hAnsi="宋体" w:cs="Times New Roman"/>
          <w:sz w:val="22"/>
        </w:rPr>
        <w:t>国金证券首席经济学家，被海内外媒体誉为</w:t>
      </w:r>
      <w:r>
        <w:rPr>
          <w:rFonts w:ascii="宋体" w:eastAsia="宋体" w:hAnsi="宋体" w:cs="Times New Roman"/>
          <w:sz w:val="22"/>
        </w:rPr>
        <w:t>“</w:t>
      </w:r>
      <w:r>
        <w:rPr>
          <w:rFonts w:ascii="宋体" w:eastAsia="宋体" w:hAnsi="宋体" w:cs="Times New Roman"/>
          <w:sz w:val="22"/>
        </w:rPr>
        <w:t>索罗斯的中国门徒</w:t>
      </w:r>
      <w:r>
        <w:rPr>
          <w:rFonts w:ascii="宋体" w:eastAsia="宋体" w:hAnsi="宋体" w:cs="Times New Roman"/>
          <w:sz w:val="22"/>
        </w:rPr>
        <w:t>”</w:t>
      </w:r>
      <w:r>
        <w:rPr>
          <w:rFonts w:ascii="宋体" w:eastAsia="宋体" w:hAnsi="宋体" w:cs="Times New Roman"/>
          <w:sz w:val="22"/>
        </w:rPr>
        <w:t>、</w:t>
      </w:r>
      <w:r>
        <w:rPr>
          <w:rFonts w:ascii="宋体" w:eastAsia="宋体" w:hAnsi="宋体" w:cs="Times New Roman"/>
          <w:sz w:val="22"/>
        </w:rPr>
        <w:t>“</w:t>
      </w:r>
      <w:r>
        <w:rPr>
          <w:rFonts w:ascii="宋体" w:eastAsia="宋体" w:hAnsi="宋体" w:cs="Times New Roman"/>
          <w:sz w:val="22"/>
        </w:rPr>
        <w:t>纳斯达克市场的活字典</w:t>
      </w:r>
      <w:r>
        <w:rPr>
          <w:rFonts w:ascii="宋体" w:eastAsia="宋体" w:hAnsi="宋体" w:cs="Times New Roman"/>
          <w:sz w:val="22"/>
        </w:rPr>
        <w:t>”</w:t>
      </w:r>
      <w:r>
        <w:rPr>
          <w:rFonts w:ascii="宋体" w:eastAsia="宋体" w:hAnsi="宋体" w:cs="Times New Roman"/>
          <w:sz w:val="22"/>
        </w:rPr>
        <w:t>。</w:t>
      </w:r>
      <w:r>
        <w:rPr>
          <w:rFonts w:ascii="宋体" w:eastAsia="宋体" w:hAnsi="宋体" w:cs="Times New Roman"/>
          <w:sz w:val="22"/>
        </w:rPr>
        <w:t xml:space="preserve"> </w:t>
      </w:r>
      <w:r>
        <w:rPr>
          <w:rFonts w:ascii="宋体" w:eastAsia="宋体" w:hAnsi="宋体" w:cs="Times New Roman" w:hint="eastAsia"/>
          <w:sz w:val="22"/>
        </w:rPr>
        <w:t>曾</w:t>
      </w:r>
      <w:r>
        <w:rPr>
          <w:rFonts w:ascii="宋体" w:eastAsia="宋体" w:hAnsi="宋体" w:cs="Times New Roman"/>
          <w:sz w:val="22"/>
        </w:rPr>
        <w:t>受聘</w:t>
      </w:r>
      <w:r>
        <w:rPr>
          <w:rFonts w:ascii="宋体" w:eastAsia="宋体" w:hAnsi="宋体" w:cs="Times New Roman"/>
          <w:sz w:val="22"/>
        </w:rPr>
        <w:t xml:space="preserve"> </w:t>
      </w:r>
      <w:r>
        <w:rPr>
          <w:rFonts w:ascii="宋体" w:eastAsia="宋体" w:hAnsi="宋体" w:cs="Times New Roman"/>
          <w:sz w:val="22"/>
        </w:rPr>
        <w:t>为</w:t>
      </w:r>
      <w:r>
        <w:rPr>
          <w:rFonts w:ascii="宋体" w:eastAsia="宋体" w:hAnsi="宋体" w:cs="Times New Roman"/>
          <w:sz w:val="22"/>
        </w:rPr>
        <w:t xml:space="preserve"> </w:t>
      </w:r>
      <w:r>
        <w:rPr>
          <w:rFonts w:ascii="宋体" w:eastAsia="宋体" w:hAnsi="宋体" w:cs="Times New Roman"/>
          <w:sz w:val="22"/>
        </w:rPr>
        <w:t>全国人大财经委《证券法》修订小组</w:t>
      </w:r>
      <w:r>
        <w:rPr>
          <w:rFonts w:ascii="宋体" w:eastAsia="宋体" w:hAnsi="宋体" w:cs="Times New Roman" w:hint="eastAsia"/>
          <w:sz w:val="22"/>
        </w:rPr>
        <w:t xml:space="preserve"> </w:t>
      </w:r>
      <w:r>
        <w:rPr>
          <w:rFonts w:ascii="宋体" w:eastAsia="宋体" w:hAnsi="宋体" w:cs="Times New Roman" w:hint="eastAsia"/>
          <w:sz w:val="22"/>
        </w:rPr>
        <w:t>专家，北京大学汇丰商学院</w:t>
      </w:r>
    </w:p>
    <w:p w:rsidR="002B1410" w:rsidRDefault="00FA0678">
      <w:pPr>
        <w:spacing w:line="360" w:lineRule="auto"/>
        <w:ind w:firstLineChars="100" w:firstLine="22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金融课程主任教授，</w:t>
      </w:r>
      <w:r>
        <w:rPr>
          <w:rFonts w:ascii="宋体" w:eastAsia="宋体" w:hAnsi="宋体" w:cs="Times New Roman" w:hint="eastAsia"/>
          <w:sz w:val="22"/>
        </w:rPr>
        <w:t xml:space="preserve"> 2010</w:t>
      </w:r>
      <w:r>
        <w:rPr>
          <w:rFonts w:ascii="宋体" w:eastAsia="宋体" w:hAnsi="宋体" w:cs="Times New Roman" w:hint="eastAsia"/>
          <w:sz w:val="22"/>
        </w:rPr>
        <w:t>年</w:t>
      </w:r>
      <w:r>
        <w:rPr>
          <w:rFonts w:ascii="宋体" w:eastAsia="宋体" w:hAnsi="宋体" w:cs="Times New Roman" w:hint="eastAsia"/>
          <w:sz w:val="22"/>
        </w:rPr>
        <w:t>6</w:t>
      </w:r>
      <w:r>
        <w:rPr>
          <w:rFonts w:ascii="宋体" w:eastAsia="宋体" w:hAnsi="宋体" w:cs="Times New Roman" w:hint="eastAsia"/>
          <w:sz w:val="22"/>
        </w:rPr>
        <w:t>月荣获</w:t>
      </w:r>
      <w:r>
        <w:rPr>
          <w:rFonts w:ascii="宋体" w:eastAsia="宋体" w:hAnsi="宋体" w:cs="Times New Roman"/>
          <w:sz w:val="22"/>
        </w:rPr>
        <w:t>中国证券市场</w:t>
      </w:r>
      <w:r>
        <w:rPr>
          <w:rFonts w:ascii="宋体" w:eastAsia="宋体" w:hAnsi="宋体" w:cs="Times New Roman"/>
          <w:sz w:val="22"/>
        </w:rPr>
        <w:t>20</w:t>
      </w:r>
      <w:r>
        <w:rPr>
          <w:rFonts w:ascii="宋体" w:eastAsia="宋体" w:hAnsi="宋体" w:cs="Times New Roman"/>
          <w:sz w:val="22"/>
        </w:rPr>
        <w:t>年</w:t>
      </w:r>
      <w:r>
        <w:rPr>
          <w:rFonts w:ascii="宋体" w:eastAsia="宋体" w:hAnsi="宋体" w:cs="Times New Roman"/>
          <w:sz w:val="22"/>
        </w:rPr>
        <w:t xml:space="preserve"> “</w:t>
      </w:r>
      <w:r>
        <w:rPr>
          <w:rFonts w:ascii="宋体" w:eastAsia="宋体" w:hAnsi="宋体" w:cs="Times New Roman"/>
          <w:sz w:val="22"/>
        </w:rPr>
        <w:t>最</w:t>
      </w:r>
    </w:p>
    <w:p w:rsidR="002B1410" w:rsidRDefault="00FA0678">
      <w:pPr>
        <w:spacing w:line="360" w:lineRule="auto"/>
        <w:ind w:firstLineChars="900" w:firstLine="198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sz w:val="22"/>
        </w:rPr>
        <w:t>具影响力人物奖</w:t>
      </w:r>
      <w:r>
        <w:rPr>
          <w:rFonts w:ascii="宋体" w:eastAsia="宋体" w:hAnsi="宋体" w:cs="Times New Roman"/>
          <w:sz w:val="22"/>
        </w:rPr>
        <w:t>”</w:t>
      </w:r>
      <w:r>
        <w:rPr>
          <w:rFonts w:ascii="宋体" w:eastAsia="宋体" w:hAnsi="宋体" w:cs="Times New Roman" w:hint="eastAsia"/>
          <w:sz w:val="22"/>
        </w:rPr>
        <w:t>。</w:t>
      </w:r>
      <w:r>
        <w:rPr>
          <w:rFonts w:ascii="宋体" w:eastAsia="宋体" w:hAnsi="宋体" w:cs="Times New Roman" w:hint="eastAsia"/>
          <w:sz w:val="22"/>
        </w:rPr>
        <w:t>2016</w:t>
      </w:r>
      <w:r>
        <w:rPr>
          <w:rFonts w:ascii="宋体" w:eastAsia="宋体" w:hAnsi="宋体" w:cs="Times New Roman" w:hint="eastAsia"/>
          <w:sz w:val="22"/>
        </w:rPr>
        <w:t>年荣获《第一财经》年度财经人物。</w:t>
      </w:r>
    </w:p>
    <w:p w:rsidR="002B1410" w:rsidRDefault="00FA0678">
      <w:pPr>
        <w:spacing w:line="360" w:lineRule="auto"/>
        <w:ind w:firstLineChars="500" w:firstLine="1100"/>
        <w:jc w:val="left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noProof/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76835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杜兵</w:t>
      </w:r>
      <w:r>
        <w:rPr>
          <w:rFonts w:hint="eastAsia"/>
          <w:b/>
          <w:bCs/>
          <w:sz w:val="32"/>
          <w:szCs w:val="32"/>
        </w:rPr>
        <w:t xml:space="preserve"> </w:t>
      </w:r>
    </w:p>
    <w:p w:rsidR="002B1410" w:rsidRDefault="00FA0678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华夏基金投资部原副总，第十四、第十五和第十六届主板发审</w:t>
      </w:r>
    </w:p>
    <w:p w:rsidR="002B1410" w:rsidRDefault="00FA0678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委员会委员，现任宝来资产管理有限公司合伙人</w:t>
      </w:r>
      <w:r>
        <w:rPr>
          <w:rFonts w:ascii="宋体" w:eastAsia="宋体" w:hAnsi="宋体" w:cs="Times New Roman" w:hint="eastAsia"/>
          <w:sz w:val="22"/>
        </w:rPr>
        <w:t>,</w:t>
      </w:r>
      <w:r>
        <w:rPr>
          <w:rFonts w:ascii="宋体" w:eastAsia="宋体" w:hAnsi="宋体" w:cs="Times New Roman" w:hint="eastAsia"/>
          <w:sz w:val="22"/>
        </w:rPr>
        <w:t>深圳宏时资本</w:t>
      </w:r>
    </w:p>
    <w:p w:rsidR="002B1410" w:rsidRDefault="00FA0678">
      <w:pPr>
        <w:ind w:rightChars="-50" w:right="-105" w:firstLineChars="350" w:firstLine="77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管理有限公司执行董事。</w:t>
      </w:r>
    </w:p>
    <w:p w:rsidR="002B1410" w:rsidRDefault="002B1410">
      <w:pPr>
        <w:widowControl/>
        <w:ind w:rightChars="-50" w:right="-105" w:firstLine="420"/>
        <w:jc w:val="left"/>
      </w:pPr>
    </w:p>
    <w:p w:rsidR="002B1410" w:rsidRDefault="00FA0678">
      <w:pPr>
        <w:widowControl/>
        <w:ind w:firstLineChars="300" w:firstLine="964"/>
        <w:jc w:val="left"/>
        <w:rPr>
          <w:rFonts w:ascii="宋体" w:hAnsi="宋体" w:cs="仿宋"/>
          <w:b/>
          <w:sz w:val="32"/>
          <w:szCs w:val="32"/>
        </w:rPr>
      </w:pPr>
      <w:r>
        <w:rPr>
          <w:rFonts w:ascii="宋体" w:hAnsi="宋体" w:cs="仿宋" w:hint="eastAsia"/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171450</wp:posOffset>
            </wp:positionV>
            <wp:extent cx="1543050" cy="1775460"/>
            <wp:effectExtent l="0" t="0" r="0" b="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仿宋" w:hint="eastAsia"/>
          <w:b/>
          <w:sz w:val="32"/>
          <w:szCs w:val="32"/>
        </w:rPr>
        <w:t>陈亚彬</w:t>
      </w:r>
    </w:p>
    <w:p w:rsidR="002B1410" w:rsidRDefault="00FA0678">
      <w:pPr>
        <w:ind w:rightChars="-50" w:right="-105" w:firstLineChars="250" w:firstLine="55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北京大学经济学院研究学者，英国皇家管理学院院士，新加坡亚洲管理学院副院长，曾任多家跨国集团、上市公司高管，担任过多家驰名中小企业特聘顾问，如：相宜本草化妆品有限公司</w:t>
      </w:r>
      <w:r>
        <w:rPr>
          <w:rFonts w:ascii="宋体" w:eastAsia="宋体" w:hAnsi="宋体" w:cs="Times New Roman"/>
          <w:sz w:val="22"/>
        </w:rPr>
        <w:t>(</w:t>
      </w:r>
      <w:r>
        <w:rPr>
          <w:rFonts w:ascii="宋体" w:eastAsia="宋体" w:hAnsi="宋体" w:cs="Times New Roman" w:hint="eastAsia"/>
          <w:sz w:val="22"/>
        </w:rPr>
        <w:t>五年辅导</w:t>
      </w:r>
      <w:r>
        <w:rPr>
          <w:rFonts w:ascii="宋体" w:eastAsia="宋体" w:hAnsi="宋体" w:cs="Times New Roman"/>
          <w:sz w:val="22"/>
        </w:rPr>
        <w:t>,</w:t>
      </w:r>
      <w:r>
        <w:rPr>
          <w:rFonts w:ascii="宋体" w:eastAsia="宋体" w:hAnsi="宋体" w:cs="Times New Roman" w:hint="eastAsia"/>
          <w:sz w:val="22"/>
        </w:rPr>
        <w:t>实现从</w:t>
      </w:r>
      <w:r>
        <w:rPr>
          <w:rFonts w:ascii="宋体" w:eastAsia="宋体" w:hAnsi="宋体" w:cs="Times New Roman"/>
          <w:sz w:val="22"/>
        </w:rPr>
        <w:t>6000</w:t>
      </w:r>
      <w:r>
        <w:rPr>
          <w:rFonts w:ascii="宋体" w:eastAsia="宋体" w:hAnsi="宋体" w:cs="Times New Roman" w:hint="eastAsia"/>
          <w:sz w:val="22"/>
        </w:rPr>
        <w:t>万到</w:t>
      </w:r>
      <w:r>
        <w:rPr>
          <w:rFonts w:ascii="宋体" w:eastAsia="宋体" w:hAnsi="宋体" w:cs="Times New Roman"/>
          <w:sz w:val="22"/>
        </w:rPr>
        <w:t>22</w:t>
      </w:r>
      <w:r>
        <w:rPr>
          <w:rFonts w:ascii="宋体" w:eastAsia="宋体" w:hAnsi="宋体" w:cs="Times New Roman" w:hint="eastAsia"/>
          <w:sz w:val="22"/>
        </w:rPr>
        <w:t>个亿</w:t>
      </w:r>
      <w:r>
        <w:rPr>
          <w:rFonts w:ascii="宋体" w:eastAsia="宋体" w:hAnsi="宋体" w:cs="Times New Roman"/>
          <w:sz w:val="22"/>
        </w:rPr>
        <w:t>)</w:t>
      </w:r>
      <w:r>
        <w:rPr>
          <w:rFonts w:ascii="宋体" w:eastAsia="宋体" w:hAnsi="宋体" w:cs="Times New Roman" w:hint="eastAsia"/>
          <w:sz w:val="22"/>
        </w:rPr>
        <w:t>，上海景格科技有限公司（新三板上市公司）。</w:t>
      </w:r>
    </w:p>
    <w:p w:rsidR="002B1410" w:rsidRDefault="002B1410">
      <w:pPr>
        <w:ind w:firstLineChars="62" w:firstLine="198"/>
        <w:rPr>
          <w:sz w:val="32"/>
          <w:szCs w:val="32"/>
        </w:rPr>
      </w:pPr>
    </w:p>
    <w:p w:rsidR="002B1410" w:rsidRDefault="00FA0678">
      <w:pPr>
        <w:ind w:firstLine="640"/>
        <w:rPr>
          <w:b/>
          <w:bCs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203835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陆满平</w:t>
      </w:r>
    </w:p>
    <w:p w:rsidR="002B1410" w:rsidRDefault="00FA0678">
      <w:pPr>
        <w:ind w:rightChars="50" w:right="105"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中国社会科学院产业经济学博士后，金融学教授，清</w:t>
      </w:r>
      <w:r>
        <w:rPr>
          <w:rFonts w:ascii="宋体" w:eastAsia="宋体" w:hAnsi="宋体" w:cs="Times New Roman" w:hint="eastAsia"/>
          <w:sz w:val="22"/>
        </w:rPr>
        <w:t xml:space="preserve"> </w:t>
      </w:r>
      <w:r>
        <w:rPr>
          <w:rFonts w:ascii="宋体" w:eastAsia="宋体" w:hAnsi="宋体" w:cs="Times New Roman" w:hint="eastAsia"/>
          <w:sz w:val="22"/>
        </w:rPr>
        <w:t>华大学客座教授，平安证券有限公司投资银行总部执行总经理</w:t>
      </w:r>
    </w:p>
    <w:p w:rsidR="002B1410" w:rsidRDefault="002B1410">
      <w:pPr>
        <w:ind w:firstLine="420"/>
      </w:pPr>
    </w:p>
    <w:p w:rsidR="002B1410" w:rsidRDefault="002B1410">
      <w:pPr>
        <w:ind w:firstLineChars="0" w:firstLine="0"/>
        <w:rPr>
          <w:b/>
          <w:sz w:val="32"/>
          <w:szCs w:val="32"/>
        </w:rPr>
      </w:pPr>
    </w:p>
    <w:p w:rsidR="002B1410" w:rsidRDefault="00FA0678">
      <w:pPr>
        <w:ind w:firstLine="643"/>
        <w:rPr>
          <w:b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-1781175</wp:posOffset>
            </wp:positionH>
            <wp:positionV relativeFrom="paragraph">
              <wp:posOffset>224790</wp:posOffset>
            </wp:positionV>
            <wp:extent cx="1638300" cy="1971675"/>
            <wp:effectExtent l="0" t="0" r="0" b="0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崔凯</w:t>
      </w:r>
    </w:p>
    <w:p w:rsidR="002B1410" w:rsidRDefault="00FA0678">
      <w:pPr>
        <w:ind w:firstLineChars="250" w:firstLine="55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北大纵横管理咨询集团合伙人，上海交通大学安泰经济与管理学院兼职教授，加利福尼亚大学高级访问学者。曾担任新农开发（</w:t>
      </w:r>
      <w:r>
        <w:rPr>
          <w:rFonts w:ascii="宋体" w:eastAsia="宋体" w:hAnsi="宋体" w:cs="Times New Roman" w:hint="eastAsia"/>
          <w:sz w:val="22"/>
        </w:rPr>
        <w:t>600359</w:t>
      </w:r>
      <w:r>
        <w:rPr>
          <w:rFonts w:ascii="宋体" w:eastAsia="宋体" w:hAnsi="宋体" w:cs="Times New Roman" w:hint="eastAsia"/>
          <w:sz w:val="22"/>
        </w:rPr>
        <w:t>）、亚盛集团（</w:t>
      </w:r>
      <w:r>
        <w:rPr>
          <w:rFonts w:ascii="宋体" w:eastAsia="宋体" w:hAnsi="宋体" w:cs="Times New Roman" w:hint="eastAsia"/>
          <w:sz w:val="22"/>
        </w:rPr>
        <w:t>600108</w:t>
      </w:r>
      <w:r>
        <w:rPr>
          <w:rFonts w:ascii="宋体" w:eastAsia="宋体" w:hAnsi="宋体" w:cs="Times New Roman" w:hint="eastAsia"/>
          <w:sz w:val="22"/>
        </w:rPr>
        <w:t>）和保龄宝（</w:t>
      </w:r>
      <w:r>
        <w:rPr>
          <w:rFonts w:ascii="宋体" w:eastAsia="宋体" w:hAnsi="宋体" w:cs="Times New Roman" w:hint="eastAsia"/>
          <w:sz w:val="22"/>
        </w:rPr>
        <w:t>002286</w:t>
      </w:r>
      <w:r>
        <w:rPr>
          <w:rFonts w:ascii="宋体" w:eastAsia="宋体" w:hAnsi="宋体" w:cs="Times New Roman" w:hint="eastAsia"/>
          <w:sz w:val="22"/>
        </w:rPr>
        <w:t>）</w:t>
      </w:r>
    </w:p>
    <w:p w:rsidR="002B1410" w:rsidRDefault="00FA0678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等多家上市公司独立董事。多次就热点话题接受</w:t>
      </w:r>
      <w:r>
        <w:rPr>
          <w:rFonts w:ascii="宋体" w:eastAsia="宋体" w:hAnsi="宋体" w:cs="Times New Roman" w:hint="eastAsia"/>
          <w:sz w:val="22"/>
        </w:rPr>
        <w:t>CCTV</w:t>
      </w:r>
      <w:r>
        <w:rPr>
          <w:rFonts w:ascii="宋体" w:eastAsia="宋体" w:hAnsi="宋体" w:cs="Times New Roman" w:hint="eastAsia"/>
          <w:sz w:val="22"/>
        </w:rPr>
        <w:t>、中国</w:t>
      </w:r>
    </w:p>
    <w:p w:rsidR="002B1410" w:rsidRDefault="00FA0678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经营报、阿里巴巴等媒体采访，主讲的《资本运营》课程视</w:t>
      </w:r>
    </w:p>
    <w:p w:rsidR="002B1410" w:rsidRDefault="00FA0678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频先后在国内三十多家电视台播出。应邀在清华大学、北京</w:t>
      </w:r>
    </w:p>
    <w:p w:rsidR="002B1410" w:rsidRDefault="00FA0678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大学、复旦大学、上海交通大学、浙江大学、南京大学等二</w:t>
      </w:r>
    </w:p>
    <w:p w:rsidR="002B1410" w:rsidRDefault="00FA0678">
      <w:pPr>
        <w:ind w:rightChars="50" w:right="105"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十几所高校执教</w:t>
      </w:r>
      <w:r>
        <w:rPr>
          <w:rFonts w:ascii="宋体" w:eastAsia="宋体" w:hAnsi="宋体" w:cs="Times New Roman" w:hint="eastAsia"/>
          <w:sz w:val="22"/>
        </w:rPr>
        <w:t>EMBA</w:t>
      </w:r>
      <w:r>
        <w:rPr>
          <w:rFonts w:ascii="宋体" w:eastAsia="宋体" w:hAnsi="宋体" w:cs="Times New Roman" w:hint="eastAsia"/>
          <w:sz w:val="22"/>
        </w:rPr>
        <w:t>课程。</w:t>
      </w:r>
    </w:p>
    <w:p w:rsidR="002B1410" w:rsidRDefault="00FA0678">
      <w:pPr>
        <w:spacing w:line="400" w:lineRule="exact"/>
        <w:ind w:rightChars="50" w:right="105" w:firstLineChars="1100" w:firstLine="231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238125</wp:posOffset>
            </wp:positionV>
            <wp:extent cx="1762125" cy="1781810"/>
            <wp:effectExtent l="0" t="0" r="0" b="0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房西苑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sz w:val="22"/>
        </w:rPr>
        <w:t>著名国际投资融资顾问，清华紫光汇思通管理咨询公司首</w:t>
      </w:r>
      <w:r>
        <w:rPr>
          <w:rFonts w:ascii="宋体" w:eastAsia="宋体" w:hAnsi="宋体" w:cs="Times New Roman"/>
          <w:sz w:val="22"/>
        </w:rPr>
        <w:t>席咨询师，同时兼任北京大学国情研究中心研究员，北京大学</w:t>
      </w:r>
    </w:p>
    <w:p w:rsidR="002B1410" w:rsidRDefault="00FA0678">
      <w:pPr>
        <w:ind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/>
          <w:sz w:val="22"/>
        </w:rPr>
        <w:t>兼职教授，清华大学兼职教授，中国科学院研究生院兼职教授，美国项目管理协会会员兼培训教授</w:t>
      </w:r>
    </w:p>
    <w:p w:rsidR="002B1410" w:rsidRDefault="002B1410">
      <w:pPr>
        <w:spacing w:line="400" w:lineRule="exact"/>
        <w:ind w:rightChars="50" w:right="105" w:firstLineChars="250" w:firstLine="803"/>
        <w:jc w:val="left"/>
        <w:rPr>
          <w:rFonts w:ascii="宋体" w:eastAsia="宋体" w:hAnsi="宋体" w:cs="宋体"/>
          <w:b/>
          <w:bCs/>
          <w:color w:val="333333"/>
          <w:kern w:val="0"/>
          <w:sz w:val="32"/>
          <w:szCs w:val="32"/>
        </w:rPr>
      </w:pPr>
    </w:p>
    <w:p w:rsidR="002B1410" w:rsidRDefault="002B1410">
      <w:pPr>
        <w:autoSpaceDE w:val="0"/>
        <w:autoSpaceDN w:val="0"/>
        <w:adjustRightInd w:val="0"/>
        <w:spacing w:line="276" w:lineRule="auto"/>
        <w:ind w:firstLineChars="0" w:firstLine="0"/>
        <w:rPr>
          <w:rFonts w:ascii="宋体" w:hAnsi="宋体" w:cs="宋体"/>
          <w:b/>
          <w:sz w:val="32"/>
          <w:szCs w:val="32"/>
        </w:rPr>
      </w:pPr>
    </w:p>
    <w:p w:rsidR="002B1410" w:rsidRDefault="002B1410">
      <w:pPr>
        <w:autoSpaceDE w:val="0"/>
        <w:autoSpaceDN w:val="0"/>
        <w:adjustRightInd w:val="0"/>
        <w:spacing w:line="276" w:lineRule="auto"/>
        <w:ind w:firstLineChars="0" w:firstLine="0"/>
        <w:rPr>
          <w:rFonts w:ascii="宋体" w:hAnsi="宋体" w:cs="宋体"/>
          <w:b/>
          <w:sz w:val="32"/>
          <w:szCs w:val="32"/>
        </w:rPr>
      </w:pPr>
    </w:p>
    <w:p w:rsidR="002B1410" w:rsidRDefault="00FA0678">
      <w:pPr>
        <w:autoSpaceDE w:val="0"/>
        <w:autoSpaceDN w:val="0"/>
        <w:adjustRightInd w:val="0"/>
        <w:spacing w:line="276" w:lineRule="auto"/>
        <w:ind w:firstLine="643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228600</wp:posOffset>
            </wp:positionV>
            <wp:extent cx="1597025" cy="1695450"/>
            <wp:effectExtent l="0" t="0" r="0" b="0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32"/>
          <w:szCs w:val="32"/>
        </w:rPr>
        <w:t>程海晋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出生近代上海金融世家，曾任通用电气（</w:t>
      </w:r>
      <w:r>
        <w:rPr>
          <w:rFonts w:ascii="宋体" w:eastAsia="宋体" w:hAnsi="宋体" w:cs="Times New Roman" w:hint="eastAsia"/>
          <w:sz w:val="22"/>
        </w:rPr>
        <w:t>GE</w:t>
      </w:r>
      <w:r>
        <w:rPr>
          <w:rFonts w:ascii="宋体" w:eastAsia="宋体" w:hAnsi="宋体" w:cs="Times New Roman" w:hint="eastAsia"/>
          <w:sz w:val="22"/>
        </w:rPr>
        <w:t>）业务发展与并购部中国区总监，霍尼韦尔（</w:t>
      </w:r>
      <w:r>
        <w:rPr>
          <w:rFonts w:ascii="宋体" w:eastAsia="宋体" w:hAnsi="宋体" w:cs="Times New Roman" w:hint="eastAsia"/>
          <w:sz w:val="22"/>
        </w:rPr>
        <w:t>Honeywell</w:t>
      </w:r>
      <w:r>
        <w:rPr>
          <w:rFonts w:ascii="宋体" w:eastAsia="宋体" w:hAnsi="宋体" w:cs="Times New Roman" w:hint="eastAsia"/>
          <w:sz w:val="22"/>
        </w:rPr>
        <w:t>）业务拓展与并购部亚太区总监，法国巴黎银行（</w:t>
      </w:r>
      <w:r>
        <w:rPr>
          <w:rFonts w:ascii="宋体" w:eastAsia="宋体" w:hAnsi="宋体" w:cs="Times New Roman" w:hint="eastAsia"/>
          <w:sz w:val="22"/>
        </w:rPr>
        <w:t>BNP Paribas</w:t>
      </w:r>
      <w:r>
        <w:rPr>
          <w:rFonts w:ascii="宋体" w:eastAsia="宋体" w:hAnsi="宋体" w:cs="Times New Roman" w:hint="eastAsia"/>
          <w:sz w:val="22"/>
        </w:rPr>
        <w:t>）投资银行部亚太区高级经理，中银香港（</w:t>
      </w:r>
      <w:r>
        <w:rPr>
          <w:rFonts w:ascii="宋体" w:eastAsia="宋体" w:hAnsi="宋体" w:cs="Times New Roman" w:hint="eastAsia"/>
          <w:sz w:val="22"/>
        </w:rPr>
        <w:t>BOCHK</w:t>
      </w:r>
      <w:r>
        <w:rPr>
          <w:rFonts w:ascii="宋体" w:eastAsia="宋体" w:hAnsi="宋体" w:cs="Times New Roman" w:hint="eastAsia"/>
          <w:sz w:val="22"/>
        </w:rPr>
        <w:t>）稽核部高级主任，同时任清华</w:t>
      </w:r>
      <w:r>
        <w:rPr>
          <w:rFonts w:ascii="宋体" w:eastAsia="宋体" w:hAnsi="宋体" w:cs="Times New Roman" w:hint="eastAsia"/>
          <w:sz w:val="22"/>
        </w:rPr>
        <w:t>-</w:t>
      </w:r>
      <w:r>
        <w:rPr>
          <w:rFonts w:ascii="宋体" w:eastAsia="宋体" w:hAnsi="宋体" w:cs="Times New Roman" w:hint="eastAsia"/>
          <w:sz w:val="22"/>
        </w:rPr>
        <w:t>澳洲麦考瑞大学应用金融硕士专业的客座教授、麦考瑞大学商学院荣誉学者。</w:t>
      </w:r>
    </w:p>
    <w:p w:rsidR="002B1410" w:rsidRDefault="002B1410">
      <w:pPr>
        <w:spacing w:line="400" w:lineRule="exact"/>
        <w:ind w:leftChars="250" w:left="525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6"/>
          <w:szCs w:val="36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234950</wp:posOffset>
            </wp:positionV>
            <wp:extent cx="1616075" cy="1927225"/>
            <wp:effectExtent l="0" t="0" r="0" b="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spacing w:line="400" w:lineRule="exact"/>
        <w:ind w:firstLine="643"/>
        <w:jc w:val="left"/>
        <w:rPr>
          <w:rFonts w:ascii="宋体" w:eastAsia="宋体" w:hAnsi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t>齐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昊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曾就职于普华永道会计师事务所审计部（国际之一），曾</w:t>
      </w:r>
    </w:p>
    <w:p w:rsidR="002B1410" w:rsidRDefault="00FA0678">
      <w:pPr>
        <w:ind w:firstLineChars="90" w:firstLine="198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任李嘉诚先生的和记黄埔联营机构</w:t>
      </w:r>
      <w:r>
        <w:rPr>
          <w:rFonts w:ascii="宋体" w:eastAsia="宋体" w:hAnsi="宋体" w:cs="Times New Roman" w:hint="eastAsia"/>
          <w:sz w:val="22"/>
        </w:rPr>
        <w:t>TOM</w:t>
      </w:r>
      <w:r>
        <w:rPr>
          <w:rFonts w:ascii="宋体" w:eastAsia="宋体" w:hAnsi="宋体" w:cs="Times New Roman" w:hint="eastAsia"/>
          <w:sz w:val="22"/>
        </w:rPr>
        <w:t>集团</w:t>
      </w:r>
      <w:r>
        <w:rPr>
          <w:rFonts w:ascii="宋体" w:eastAsia="宋体" w:hAnsi="宋体" w:cs="Times New Roman" w:hint="eastAsia"/>
          <w:sz w:val="22"/>
        </w:rPr>
        <w:t>COC</w:t>
      </w:r>
      <w:r>
        <w:rPr>
          <w:rFonts w:ascii="宋体" w:eastAsia="宋体" w:hAnsi="宋体" w:cs="Times New Roman" w:hint="eastAsia"/>
          <w:sz w:val="22"/>
        </w:rPr>
        <w:t>（香港主板上市股票代码：</w:t>
      </w:r>
      <w:r>
        <w:rPr>
          <w:rFonts w:ascii="宋体" w:eastAsia="宋体" w:hAnsi="宋体" w:cs="Times New Roman" w:hint="eastAsia"/>
          <w:sz w:val="22"/>
        </w:rPr>
        <w:t>2383</w:t>
      </w:r>
      <w:r>
        <w:rPr>
          <w:rFonts w:ascii="宋体" w:eastAsia="宋体" w:hAnsi="宋体" w:cs="Times New Roman" w:hint="eastAsia"/>
          <w:sz w:val="22"/>
        </w:rPr>
        <w:t>）财务负责人；多家海内外上市公司财务总监。</w:t>
      </w:r>
      <w:r>
        <w:rPr>
          <w:rFonts w:ascii="宋体" w:eastAsia="宋体" w:hAnsi="宋体" w:cs="Times New Roman" w:hint="eastAsia"/>
          <w:sz w:val="22"/>
        </w:rPr>
        <w:t xml:space="preserve"> </w:t>
      </w:r>
    </w:p>
    <w:p w:rsidR="002B1410" w:rsidRDefault="002B1410">
      <w:pPr>
        <w:spacing w:line="360" w:lineRule="auto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2B1410" w:rsidP="00D61F33">
      <w:pPr>
        <w:widowControl/>
        <w:ind w:firstLine="640"/>
        <w:jc w:val="left"/>
        <w:rPr>
          <w:sz w:val="32"/>
          <w:szCs w:val="32"/>
        </w:rPr>
      </w:pPr>
    </w:p>
    <w:p w:rsidR="002B1410" w:rsidRDefault="00FA0678">
      <w:pPr>
        <w:widowControl/>
        <w:ind w:firstLineChars="300" w:firstLine="660"/>
        <w:jc w:val="left"/>
        <w:rPr>
          <w:b/>
          <w:bCs/>
          <w:sz w:val="32"/>
          <w:szCs w:val="32"/>
        </w:rPr>
      </w:pPr>
      <w:r>
        <w:rPr>
          <w:rFonts w:ascii="宋体" w:eastAsia="宋体" w:hAnsi="宋体" w:cs="Times New Roman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135255</wp:posOffset>
            </wp:positionV>
            <wp:extent cx="1600200" cy="1828800"/>
            <wp:effectExtent l="0" t="0" r="0" b="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刘</w:t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/>
          <w:b/>
          <w:bCs/>
          <w:sz w:val="32"/>
          <w:szCs w:val="32"/>
        </w:rPr>
        <w:t>胜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中科招商基金原投资总监、总助，曾任汉富控股有限公司副总裁，现任云胜投资总经理</w:t>
      </w:r>
      <w:r>
        <w:rPr>
          <w:rFonts w:hint="eastAsia"/>
          <w:sz w:val="22"/>
        </w:rPr>
        <w:t>。</w:t>
      </w:r>
    </w:p>
    <w:p w:rsidR="002B1410" w:rsidRDefault="002B1410">
      <w:pPr>
        <w:spacing w:line="500" w:lineRule="exact"/>
        <w:ind w:rightChars="50" w:right="105" w:firstLineChars="0" w:firstLine="0"/>
        <w:contextualSpacing/>
        <w:jc w:val="left"/>
        <w:rPr>
          <w:rFonts w:ascii="微软雅黑" w:eastAsia="微软雅黑" w:hAnsi="微软雅黑" w:cs="微软雅黑"/>
          <w:sz w:val="24"/>
        </w:rPr>
      </w:pPr>
    </w:p>
    <w:p w:rsidR="002B1410" w:rsidRDefault="002B1410">
      <w:pPr>
        <w:spacing w:line="500" w:lineRule="exact"/>
        <w:ind w:firstLineChars="0"/>
        <w:contextualSpacing/>
        <w:jc w:val="left"/>
        <w:rPr>
          <w:rFonts w:ascii="微软雅黑" w:eastAsia="微软雅黑" w:hAnsi="微软雅黑" w:cs="微软雅黑"/>
          <w:sz w:val="24"/>
          <w:szCs w:val="24"/>
        </w:rPr>
      </w:pPr>
    </w:p>
    <w:p w:rsidR="002B1410" w:rsidRDefault="002B1410">
      <w:pPr>
        <w:spacing w:line="500" w:lineRule="exact"/>
        <w:ind w:firstLineChars="250" w:firstLine="803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2B1410" w:rsidRDefault="002B1410">
      <w:pPr>
        <w:spacing w:line="500" w:lineRule="exact"/>
        <w:ind w:firstLineChars="250" w:firstLine="803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2B1410" w:rsidRDefault="00FA0678">
      <w:pPr>
        <w:spacing w:line="500" w:lineRule="exact"/>
        <w:ind w:firstLineChars="1400" w:firstLine="3080"/>
        <w:contextualSpacing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="宋体" w:eastAsia="宋体" w:hAnsi="宋体" w:cs="Times New Roman" w:hint="eastAsia"/>
          <w:noProof/>
          <w:sz w:val="2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354330</wp:posOffset>
            </wp:positionV>
            <wp:extent cx="1590675" cy="1913255"/>
            <wp:effectExtent l="0" t="0" r="0" b="0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任爱民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毕马威企业咨询（中国）有限公司合伙人，主管中国区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战</w:t>
      </w:r>
      <w:r>
        <w:rPr>
          <w:rFonts w:ascii="宋体" w:eastAsia="宋体" w:hAnsi="宋体" w:cs="Times New Roman" w:hint="eastAsia"/>
          <w:sz w:val="22"/>
        </w:rPr>
        <w:t xml:space="preserve"> </w:t>
      </w:r>
      <w:r>
        <w:rPr>
          <w:rFonts w:ascii="宋体" w:eastAsia="宋体" w:hAnsi="宋体" w:cs="Times New Roman" w:hint="eastAsia"/>
          <w:sz w:val="22"/>
        </w:rPr>
        <w:t>略澄清和组织转型业务，为企业提供从战略澄清、组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织结构设计、业务流程优化到人力资源管理提升的一体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化增值服务。</w:t>
      </w:r>
    </w:p>
    <w:p w:rsidR="002B1410" w:rsidRDefault="002B1410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sz w:val="24"/>
          <w:szCs w:val="24"/>
        </w:rPr>
      </w:pPr>
    </w:p>
    <w:p w:rsidR="002B1410" w:rsidRDefault="002B1410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2B1410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spacing w:line="400" w:lineRule="exact"/>
        <w:ind w:firstLineChars="66" w:firstLine="199"/>
        <w:jc w:val="left"/>
        <w:rPr>
          <w:rFonts w:asciiTheme="majorEastAsia" w:eastAsiaTheme="majorEastAsia" w:hAnsiTheme="majorEastAsia" w:cstheme="majorEastAsia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bCs/>
          <w:noProof/>
          <w:color w:val="7030A0"/>
          <w:sz w:val="30"/>
          <w:szCs w:val="3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1457325" cy="1642745"/>
            <wp:effectExtent l="0" t="0" r="0" b="0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2B1410">
      <w:pPr>
        <w:spacing w:line="400" w:lineRule="exact"/>
        <w:ind w:firstLineChars="166" w:firstLine="533"/>
        <w:jc w:val="left"/>
        <w:rPr>
          <w:rFonts w:asciiTheme="majorEastAsia" w:eastAsiaTheme="majorEastAsia" w:hAnsiTheme="majorEastAsia" w:cstheme="majorEastAsia"/>
          <w:b/>
          <w:sz w:val="32"/>
          <w:szCs w:val="32"/>
        </w:rPr>
      </w:pPr>
    </w:p>
    <w:p w:rsidR="002B1410" w:rsidRDefault="00FA0678">
      <w:pPr>
        <w:spacing w:line="400" w:lineRule="exact"/>
        <w:ind w:firstLineChars="166" w:firstLine="533"/>
        <w:jc w:val="left"/>
        <w:rPr>
          <w:rFonts w:ascii="微软雅黑" w:eastAsia="微软雅黑" w:hAnsi="微软雅黑" w:cs="微软雅黑"/>
          <w:b/>
          <w:color w:val="262626" w:themeColor="text1" w:themeTint="D9"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王</w:t>
      </w: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sz w:val="32"/>
          <w:szCs w:val="32"/>
        </w:rPr>
        <w:t>雷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新时代企业产品战略导师，曾任新浪网第一任产品总监</w:t>
      </w:r>
      <w:r>
        <w:rPr>
          <w:rFonts w:ascii="宋体" w:eastAsia="宋体" w:hAnsi="宋体" w:cs="Times New Roman" w:hint="eastAsia"/>
          <w:sz w:val="22"/>
        </w:rPr>
        <w:t>,</w:t>
      </w:r>
      <w:r>
        <w:rPr>
          <w:rFonts w:ascii="宋体" w:eastAsia="宋体" w:hAnsi="宋体" w:cs="Times New Roman" w:hint="eastAsia"/>
          <w:sz w:val="22"/>
        </w:rPr>
        <w:t>初创团队核心成员，决胜教育集团（代码：</w:t>
      </w:r>
      <w:r>
        <w:rPr>
          <w:rFonts w:ascii="宋体" w:eastAsia="宋体" w:hAnsi="宋体" w:cs="Times New Roman" w:hint="eastAsia"/>
          <w:sz w:val="22"/>
        </w:rPr>
        <w:t>836544</w:t>
      </w:r>
      <w:r>
        <w:rPr>
          <w:rFonts w:ascii="宋体" w:eastAsia="宋体" w:hAnsi="宋体" w:cs="Times New Roman" w:hint="eastAsia"/>
          <w:sz w:val="22"/>
        </w:rPr>
        <w:t>）总裁，</w:t>
      </w:r>
      <w:r>
        <w:rPr>
          <w:rFonts w:ascii="宋体" w:eastAsia="宋体" w:hAnsi="宋体" w:cs="Times New Roman" w:hint="eastAsia"/>
          <w:sz w:val="22"/>
        </w:rPr>
        <w:t>21</w:t>
      </w:r>
    </w:p>
    <w:p w:rsidR="002B1410" w:rsidRDefault="00FA0678">
      <w:pPr>
        <w:ind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世纪不动产集团（美国纽交所上市）、赶集网、百合网、点击</w:t>
      </w:r>
    </w:p>
    <w:p w:rsidR="002B1410" w:rsidRDefault="00FA0678">
      <w:pPr>
        <w:ind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科公司副总裁，独立投资人</w:t>
      </w:r>
    </w:p>
    <w:p w:rsidR="002B1410" w:rsidRDefault="002B1410">
      <w:pPr>
        <w:ind w:firstLine="440"/>
        <w:rPr>
          <w:rFonts w:ascii="宋体" w:eastAsia="宋体" w:hAnsi="宋体" w:cs="Times New Roman"/>
          <w:sz w:val="22"/>
        </w:rPr>
      </w:pPr>
    </w:p>
    <w:p w:rsidR="002B1410" w:rsidRDefault="00FA0678">
      <w:pPr>
        <w:widowControl/>
        <w:ind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1504950" cy="1715135"/>
            <wp:effectExtent l="0" t="0" r="0" b="0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10" w:rsidRDefault="00FA0678">
      <w:pPr>
        <w:widowControl/>
        <w:ind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钱栋玉</w:t>
      </w:r>
    </w:p>
    <w:p w:rsidR="002B1410" w:rsidRDefault="00FA0678">
      <w:pPr>
        <w:ind w:firstLine="44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企业转型升级系统（</w:t>
      </w:r>
      <w:r>
        <w:rPr>
          <w:rFonts w:ascii="宋体" w:eastAsia="宋体" w:hAnsi="宋体" w:cs="Times New Roman" w:hint="eastAsia"/>
          <w:sz w:val="22"/>
        </w:rPr>
        <w:t>CTU-Model</w:t>
      </w:r>
      <w:r>
        <w:rPr>
          <w:rFonts w:ascii="宋体" w:eastAsia="宋体" w:hAnsi="宋体" w:cs="Times New Roman" w:hint="eastAsia"/>
          <w:sz w:val="22"/>
        </w:rPr>
        <w:t>）创始人，</w:t>
      </w:r>
      <w:r>
        <w:rPr>
          <w:rFonts w:ascii="宋体" w:eastAsia="宋体" w:hAnsi="宋体" w:cs="Times New Roman" w:hint="eastAsia"/>
          <w:sz w:val="22"/>
        </w:rPr>
        <w:t>A</w:t>
      </w:r>
      <w:r>
        <w:rPr>
          <w:rFonts w:ascii="宋体" w:eastAsia="宋体" w:hAnsi="宋体" w:cs="Times New Roman" w:hint="eastAsia"/>
          <w:sz w:val="22"/>
        </w:rPr>
        <w:t>股金轮股份</w:t>
      </w:r>
    </w:p>
    <w:p w:rsidR="002B1410" w:rsidRDefault="00FA0678">
      <w:pPr>
        <w:ind w:firstLineChars="0" w:firstLine="0"/>
        <w:rPr>
          <w:rFonts w:ascii="宋体" w:eastAsia="宋体" w:hAnsi="宋体" w:cs="Times New Roman"/>
          <w:sz w:val="22"/>
        </w:rPr>
      </w:pPr>
      <w:r>
        <w:rPr>
          <w:rFonts w:ascii="宋体" w:eastAsia="宋体" w:hAnsi="宋体" w:cs="Times New Roman" w:hint="eastAsia"/>
          <w:sz w:val="22"/>
        </w:rPr>
        <w:t>（</w:t>
      </w:r>
      <w:r>
        <w:rPr>
          <w:rFonts w:ascii="宋体" w:eastAsia="宋体" w:hAnsi="宋体" w:cs="Times New Roman" w:hint="eastAsia"/>
          <w:sz w:val="22"/>
        </w:rPr>
        <w:t>002722</w:t>
      </w:r>
      <w:r>
        <w:rPr>
          <w:rFonts w:ascii="宋体" w:eastAsia="宋体" w:hAnsi="宋体" w:cs="Times New Roman" w:hint="eastAsia"/>
          <w:sz w:val="22"/>
        </w:rPr>
        <w:t>）</w:t>
      </w:r>
      <w:r>
        <w:rPr>
          <w:rFonts w:ascii="宋体" w:eastAsia="宋体" w:hAnsi="宋体" w:cs="Times New Roman" w:hint="eastAsia"/>
          <w:sz w:val="22"/>
        </w:rPr>
        <w:t xml:space="preserve"> </w:t>
      </w:r>
      <w:r>
        <w:rPr>
          <w:rFonts w:ascii="宋体" w:eastAsia="宋体" w:hAnsi="宋体" w:cs="Times New Roman" w:hint="eastAsia"/>
          <w:sz w:val="22"/>
        </w:rPr>
        <w:t>原执行总裁曾任搜布等多家</w:t>
      </w:r>
      <w:r>
        <w:rPr>
          <w:rFonts w:ascii="宋体" w:eastAsia="宋体" w:hAnsi="宋体" w:cs="Times New Roman" w:hint="eastAsia"/>
          <w:sz w:val="22"/>
        </w:rPr>
        <w:t>B2B</w:t>
      </w:r>
      <w:r>
        <w:rPr>
          <w:rFonts w:ascii="宋体" w:eastAsia="宋体" w:hAnsi="宋体" w:cs="Times New Roman" w:hint="eastAsia"/>
          <w:sz w:val="22"/>
        </w:rPr>
        <w:t>互联网百强公司董事、英伦家纺</w:t>
      </w:r>
      <w:r>
        <w:rPr>
          <w:rFonts w:ascii="宋体" w:eastAsia="宋体" w:hAnsi="宋体" w:cs="Times New Roman" w:hint="eastAsia"/>
          <w:sz w:val="22"/>
        </w:rPr>
        <w:t>Sanfond</w:t>
      </w:r>
      <w:r>
        <w:rPr>
          <w:rFonts w:ascii="宋体" w:eastAsia="宋体" w:hAnsi="宋体" w:cs="Times New Roman" w:hint="eastAsia"/>
          <w:sz w:val="22"/>
        </w:rPr>
        <w:t>公司董事总经理。</w:t>
      </w:r>
    </w:p>
    <w:p w:rsidR="002B1410" w:rsidRDefault="002B1410">
      <w:pPr>
        <w:ind w:firstLine="440"/>
        <w:rPr>
          <w:rFonts w:ascii="宋体" w:eastAsia="宋体" w:hAnsi="宋体" w:cs="Times New Roman"/>
          <w:sz w:val="22"/>
        </w:rPr>
      </w:pPr>
    </w:p>
    <w:p w:rsidR="002B1410" w:rsidRDefault="002B1410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7"/>
        </w:rPr>
      </w:pPr>
    </w:p>
    <w:p w:rsidR="002B1410" w:rsidRDefault="002B1410">
      <w:pPr>
        <w:widowControl/>
        <w:shd w:val="clear" w:color="auto" w:fill="FFFFFF"/>
        <w:spacing w:line="360" w:lineRule="atLeast"/>
        <w:ind w:firstLine="540"/>
        <w:jc w:val="left"/>
        <w:rPr>
          <w:rFonts w:ascii="微软雅黑" w:eastAsia="微软雅黑" w:hAnsi="微软雅黑" w:cs="宋体"/>
          <w:b/>
          <w:bCs/>
          <w:color w:val="000000"/>
          <w:kern w:val="0"/>
          <w:sz w:val="27"/>
        </w:rPr>
      </w:pPr>
    </w:p>
    <w:p w:rsidR="002B1410" w:rsidRDefault="00FA067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【课程收获】</w:t>
      </w:r>
    </w:p>
    <w:p w:rsidR="002B1410" w:rsidRDefault="00FA0678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 w:rsidR="002B1410" w:rsidRDefault="00FA0678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 w:rsidR="002B1410" w:rsidRDefault="00FA0678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 w:rsidR="002B1410" w:rsidRDefault="00FA0678">
      <w:pPr>
        <w:pStyle w:val="aa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 w:rsidR="002B1410" w:rsidRDefault="002B1410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2B1410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spacing w:line="400" w:lineRule="exact"/>
        <w:ind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【投行资源】</w:t>
      </w: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 xml:space="preserve">  </w:t>
      </w:r>
    </w:p>
    <w:p w:rsidR="002B1410" w:rsidRDefault="002B1410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spacing w:line="400" w:lineRule="exact"/>
        <w:ind w:leftChars="100" w:left="210" w:rightChars="100" w:right="210" w:firstLineChars="0" w:firstLine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ascii="宋体" w:eastAsia="宋体" w:hAnsi="宋体" w:cs="Times New Roman" w:hint="eastAsia"/>
          <w:color w:val="7030A0"/>
          <w:sz w:val="28"/>
          <w:szCs w:val="28"/>
        </w:rPr>
        <w:t>红杉资本、鼎晖投资、</w:t>
      </w:r>
      <w:r>
        <w:rPr>
          <w:rFonts w:ascii="宋体" w:eastAsia="宋体" w:hAnsi="宋体" w:cs="Times New Roman"/>
          <w:color w:val="7030A0"/>
          <w:sz w:val="28"/>
          <w:szCs w:val="28"/>
        </w:rPr>
        <w:t>IDG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资本、中金、</w:t>
      </w:r>
      <w:r>
        <w:rPr>
          <w:rFonts w:ascii="宋体" w:eastAsia="宋体" w:hAnsi="宋体" w:cs="Times New Roman"/>
          <w:color w:val="7030A0"/>
          <w:sz w:val="28"/>
          <w:szCs w:val="28"/>
        </w:rPr>
        <w:t>九鼎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投资、清科创投、</w:t>
      </w:r>
      <w:r>
        <w:rPr>
          <w:rFonts w:ascii="宋体" w:eastAsia="宋体" w:hAnsi="宋体" w:cs="Times New Roman"/>
          <w:color w:val="7030A0"/>
          <w:sz w:val="28"/>
          <w:szCs w:val="28"/>
        </w:rPr>
        <w:t>中科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招商、黑马创投、</w:t>
      </w:r>
      <w:r>
        <w:rPr>
          <w:rFonts w:ascii="宋体" w:eastAsia="宋体" w:hAnsi="宋体" w:cs="Times New Roman"/>
          <w:color w:val="7030A0"/>
          <w:sz w:val="28"/>
          <w:szCs w:val="28"/>
        </w:rPr>
        <w:t>中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融</w:t>
      </w:r>
      <w:r>
        <w:rPr>
          <w:rFonts w:ascii="宋体" w:eastAsia="宋体" w:hAnsi="宋体" w:cs="Times New Roman"/>
          <w:color w:val="7030A0"/>
          <w:sz w:val="28"/>
          <w:szCs w:val="28"/>
        </w:rPr>
        <w:t>国际</w:t>
      </w:r>
      <w:r>
        <w:rPr>
          <w:rFonts w:ascii="宋体" w:eastAsia="宋体" w:hAnsi="宋体" w:cs="Times New Roman" w:hint="eastAsia"/>
          <w:color w:val="7030A0"/>
          <w:sz w:val="28"/>
          <w:szCs w:val="28"/>
        </w:rPr>
        <w:t>、中植集团</w:t>
      </w:r>
      <w:r>
        <w:rPr>
          <w:rFonts w:ascii="宋体" w:eastAsia="宋体" w:hAnsi="宋体" w:cs="Times New Roman" w:hint="eastAsia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 w:rsidR="002B1410" w:rsidRDefault="002B1410">
      <w:pPr>
        <w:spacing w:line="400" w:lineRule="exact"/>
        <w:ind w:leftChars="100" w:left="210" w:rightChars="100" w:right="210" w:firstLineChars="0" w:firstLine="0"/>
        <w:jc w:val="left"/>
        <w:rPr>
          <w:rFonts w:ascii="宋体" w:eastAsia="宋体" w:hAnsi="宋体" w:cs="Times New Roman"/>
          <w:bCs/>
          <w:color w:val="7030A0"/>
          <w:sz w:val="28"/>
          <w:szCs w:val="28"/>
        </w:rPr>
      </w:pPr>
    </w:p>
    <w:p w:rsidR="002B1410" w:rsidRDefault="002B1410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2B1410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widowControl/>
        <w:spacing w:before="100" w:beforeAutospacing="1" w:after="100" w:afterAutospacing="1" w:line="400" w:lineRule="exact"/>
        <w:ind w:firstLineChars="0" w:firstLine="0"/>
        <w:rPr>
          <w:rFonts w:ascii="宋体" w:eastAsia="宋体" w:hAnsi="宋体" w:cs="Times New Roman"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【参加对象】</w:t>
      </w:r>
    </w:p>
    <w:p w:rsidR="002B1410" w:rsidRDefault="00FA0678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hint="eastAsia"/>
        </w:rPr>
        <w:t>致力于实现企业资本价值的企业家。</w:t>
      </w:r>
    </w:p>
    <w:p w:rsidR="002B1410" w:rsidRDefault="00FA0678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有融资需求的企业董事长、总经理、资本运营负责人</w:t>
      </w:r>
    </w:p>
    <w:p w:rsidR="002B1410" w:rsidRDefault="00FA0678">
      <w:pPr>
        <w:pStyle w:val="aa"/>
        <w:numPr>
          <w:ilvl w:val="0"/>
          <w:numId w:val="5"/>
        </w:numPr>
        <w:ind w:left="647" w:firstLineChars="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拟上市企业董事长、总经理、资本运营负责人</w:t>
      </w:r>
    </w:p>
    <w:p w:rsidR="002B1410" w:rsidRDefault="00FA0678">
      <w:pPr>
        <w:pStyle w:val="aa"/>
        <w:numPr>
          <w:ilvl w:val="0"/>
          <w:numId w:val="5"/>
        </w:numPr>
        <w:ind w:left="647" w:firstLineChars="0"/>
      </w:pPr>
      <w:r>
        <w:rPr>
          <w:rFonts w:ascii="Calibri" w:eastAsia="宋体" w:hAnsi="Calibri" w:cs="Times New Roman" w:hint="eastAsia"/>
        </w:rPr>
        <w:t>实业家转型投资家的企业家</w:t>
      </w:r>
    </w:p>
    <w:p w:rsidR="002B1410" w:rsidRDefault="002B1410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2B1410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</w:p>
    <w:p w:rsidR="002B1410" w:rsidRDefault="00FA0678">
      <w:pPr>
        <w:autoSpaceDE w:val="0"/>
        <w:autoSpaceDN w:val="0"/>
        <w:adjustRightInd w:val="0"/>
        <w:spacing w:line="400" w:lineRule="exact"/>
        <w:ind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/>
          <w:bCs/>
          <w:color w:val="7030A0"/>
          <w:sz w:val="30"/>
          <w:szCs w:val="30"/>
        </w:rPr>
        <w:t>【学制学费】</w:t>
      </w:r>
    </w:p>
    <w:p w:rsidR="002B1410" w:rsidRDefault="00FA0678">
      <w:pPr>
        <w:autoSpaceDE w:val="0"/>
        <w:autoSpaceDN w:val="0"/>
        <w:adjustRightInd w:val="0"/>
        <w:spacing w:line="400" w:lineRule="exact"/>
        <w:ind w:leftChars="200" w:lef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sz w:val="28"/>
          <w:szCs w:val="28"/>
        </w:rPr>
        <w:t>学制</w:t>
      </w:r>
      <w:r>
        <w:rPr>
          <w:rFonts w:ascii="宋体" w:hAnsi="宋体" w:hint="eastAsia"/>
          <w:sz w:val="28"/>
          <w:szCs w:val="28"/>
        </w:rPr>
        <w:t>两年</w:t>
      </w:r>
      <w:r>
        <w:rPr>
          <w:rFonts w:ascii="宋体" w:eastAsia="宋体" w:hAnsi="宋体" w:cs="Times New Roman" w:hint="eastAsia"/>
          <w:sz w:val="28"/>
          <w:szCs w:val="28"/>
        </w:rPr>
        <w:t>，每两个月集中授课</w:t>
      </w:r>
      <w:r>
        <w:rPr>
          <w:rFonts w:ascii="宋体" w:eastAsia="宋体" w:hAnsi="宋体" w:cs="Times New Roman" w:hint="eastAsia"/>
          <w:sz w:val="28"/>
          <w:szCs w:val="28"/>
        </w:rPr>
        <w:t>2-3</w:t>
      </w:r>
      <w:r>
        <w:rPr>
          <w:rFonts w:ascii="宋体" w:eastAsia="宋体" w:hAnsi="宋体" w:cs="Times New Roman" w:hint="eastAsia"/>
          <w:sz w:val="28"/>
          <w:szCs w:val="28"/>
        </w:rPr>
        <w:t>天</w:t>
      </w:r>
    </w:p>
    <w:p w:rsidR="002B1410" w:rsidRDefault="00FA0678">
      <w:pPr>
        <w:autoSpaceDE w:val="0"/>
        <w:autoSpaceDN w:val="0"/>
        <w:adjustRightInd w:val="0"/>
        <w:spacing w:line="400" w:lineRule="exact"/>
        <w:ind w:leftChars="200" w:left="420" w:rightChars="200" w:right="420" w:firstLineChars="0" w:firstLine="0"/>
        <w:rPr>
          <w:rFonts w:ascii="宋体" w:eastAsia="宋体" w:hAnsi="宋体" w:cs="Times New Roman"/>
          <w:b/>
          <w:bCs/>
          <w:color w:val="7030A0"/>
          <w:sz w:val="30"/>
          <w:szCs w:val="30"/>
        </w:rPr>
      </w:pPr>
      <w:r>
        <w:rPr>
          <w:rFonts w:ascii="宋体" w:eastAsia="宋体" w:hAnsi="宋体" w:cs="Times New Roman" w:hint="eastAsia"/>
          <w:bCs/>
          <w:sz w:val="28"/>
          <w:szCs w:val="28"/>
        </w:rPr>
        <w:t>学费：</w:t>
      </w:r>
      <w:r>
        <w:rPr>
          <w:rFonts w:ascii="宋体" w:eastAsia="宋体" w:hAnsi="宋体" w:cs="Times New Roman" w:hint="eastAsia"/>
          <w:bCs/>
          <w:sz w:val="28"/>
          <w:szCs w:val="28"/>
        </w:rPr>
        <w:t>9.8</w:t>
      </w:r>
      <w:r>
        <w:rPr>
          <w:rFonts w:ascii="宋体" w:eastAsia="宋体" w:hAnsi="宋体" w:cs="Times New Roman" w:hint="eastAsia"/>
          <w:bCs/>
          <w:sz w:val="28"/>
          <w:szCs w:val="28"/>
        </w:rPr>
        <w:t>万元</w:t>
      </w:r>
      <w:r>
        <w:rPr>
          <w:rFonts w:ascii="宋体" w:eastAsia="宋体" w:hAnsi="宋体" w:cs="Times New Roman" w:hint="eastAsia"/>
          <w:bCs/>
          <w:sz w:val="28"/>
          <w:szCs w:val="28"/>
        </w:rPr>
        <w:t>/</w:t>
      </w:r>
      <w:r>
        <w:rPr>
          <w:rFonts w:ascii="宋体" w:eastAsia="宋体" w:hAnsi="宋体" w:cs="Times New Roman" w:hint="eastAsia"/>
          <w:bCs/>
          <w:sz w:val="28"/>
          <w:szCs w:val="28"/>
        </w:rPr>
        <w:t>人，清华校友及老学员推荐</w:t>
      </w:r>
      <w:r>
        <w:rPr>
          <w:rFonts w:ascii="宋体" w:eastAsia="宋体" w:hAnsi="宋体" w:hint="eastAsia"/>
          <w:bCs/>
          <w:sz w:val="28"/>
          <w:szCs w:val="28"/>
        </w:rPr>
        <w:t>6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.8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万元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/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人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 xml:space="preserve"> </w:t>
      </w:r>
      <w:r>
        <w:rPr>
          <w:rFonts w:ascii="宋体" w:eastAsia="宋体" w:hAnsi="宋体" w:cs="Times New Roman" w:hint="eastAsia"/>
          <w:b/>
          <w:bCs/>
          <w:color w:val="000000"/>
          <w:sz w:val="28"/>
          <w:szCs w:val="28"/>
        </w:rPr>
        <w:t>，</w:t>
      </w:r>
      <w:r>
        <w:rPr>
          <w:rFonts w:ascii="宋体" w:eastAsia="宋体" w:hAnsi="宋体" w:cs="Times New Roman" w:hint="eastAsia"/>
          <w:bCs/>
          <w:color w:val="000000"/>
          <w:sz w:val="28"/>
          <w:szCs w:val="28"/>
        </w:rPr>
        <w:t>餐费住宿费游学费用自理</w:t>
      </w:r>
    </w:p>
    <w:p w:rsidR="002B1410" w:rsidRDefault="002B1410">
      <w:pPr>
        <w:autoSpaceDE w:val="0"/>
        <w:autoSpaceDN w:val="0"/>
        <w:adjustRightInd w:val="0"/>
        <w:ind w:firstLineChars="0" w:firstLine="0"/>
        <w:jc w:val="left"/>
        <w:rPr>
          <w:rFonts w:ascii="宋体" w:eastAsia="宋体" w:hAnsi="宋体" w:cs="Times New Roman"/>
          <w:b/>
          <w:color w:val="7030A0"/>
          <w:sz w:val="32"/>
          <w:szCs w:val="32"/>
        </w:rPr>
      </w:pPr>
    </w:p>
    <w:p w:rsidR="002B1410" w:rsidRDefault="00D61F33" w:rsidP="00D61F33">
      <w:pPr>
        <w:ind w:firstLineChars="0" w:firstLine="0"/>
        <w:rPr>
          <w:rFonts w:hint="eastAsia"/>
          <w:color w:val="002060"/>
          <w:sz w:val="32"/>
          <w:szCs w:val="32"/>
        </w:rPr>
      </w:pPr>
      <w:bookmarkStart w:id="0" w:name="_GoBack"/>
      <w:bookmarkEnd w:id="0"/>
      <w:r w:rsidRPr="00D61F33">
        <w:rPr>
          <w:rFonts w:hint="eastAsia"/>
          <w:color w:val="002060"/>
          <w:sz w:val="32"/>
          <w:szCs w:val="32"/>
        </w:rPr>
        <w:t>【联系人】</w:t>
      </w:r>
      <w:r>
        <w:rPr>
          <w:rFonts w:hint="eastAsia"/>
          <w:color w:val="002060"/>
          <w:sz w:val="32"/>
          <w:szCs w:val="32"/>
        </w:rPr>
        <w:t>：</w:t>
      </w:r>
    </w:p>
    <w:p w:rsidR="00D61F33" w:rsidRPr="00D61F33" w:rsidRDefault="00D61F33" w:rsidP="00D61F33">
      <w:pPr>
        <w:ind w:firstLineChars="0" w:firstLine="0"/>
        <w:rPr>
          <w:color w:val="000000" w:themeColor="text1"/>
          <w:sz w:val="28"/>
          <w:szCs w:val="28"/>
        </w:rPr>
      </w:pPr>
      <w:r w:rsidRPr="00D61F33">
        <w:rPr>
          <w:rFonts w:hint="eastAsia"/>
          <w:color w:val="000000" w:themeColor="text1"/>
          <w:sz w:val="28"/>
          <w:szCs w:val="28"/>
        </w:rPr>
        <w:t>张老师</w:t>
      </w:r>
      <w:r w:rsidRPr="00D61F33">
        <w:rPr>
          <w:rFonts w:hint="eastAsia"/>
          <w:color w:val="000000" w:themeColor="text1"/>
          <w:sz w:val="28"/>
          <w:szCs w:val="28"/>
        </w:rPr>
        <w:t>15340038008</w:t>
      </w:r>
      <w:r w:rsidRPr="00D61F33">
        <w:rPr>
          <w:rFonts w:hint="eastAsia"/>
          <w:color w:val="000000" w:themeColor="text1"/>
          <w:sz w:val="28"/>
          <w:szCs w:val="28"/>
        </w:rPr>
        <w:t>（同微信）</w:t>
      </w:r>
      <w:r w:rsidRPr="00D61F33">
        <w:rPr>
          <w:rFonts w:hint="eastAsia"/>
          <w:color w:val="000000" w:themeColor="text1"/>
          <w:sz w:val="28"/>
          <w:szCs w:val="28"/>
        </w:rPr>
        <w:t xml:space="preserve"> </w:t>
      </w:r>
      <w:r w:rsidRPr="00D61F33">
        <w:rPr>
          <w:rFonts w:hint="eastAsia"/>
          <w:color w:val="000000" w:themeColor="text1"/>
          <w:sz w:val="28"/>
          <w:szCs w:val="28"/>
        </w:rPr>
        <w:t>郭老师</w:t>
      </w:r>
      <w:r w:rsidRPr="00D61F33">
        <w:rPr>
          <w:rFonts w:hint="eastAsia"/>
          <w:color w:val="000000" w:themeColor="text1"/>
          <w:sz w:val="28"/>
          <w:szCs w:val="28"/>
        </w:rPr>
        <w:t>13910890979</w:t>
      </w:r>
      <w:r w:rsidRPr="00D61F33">
        <w:rPr>
          <w:rFonts w:hint="eastAsia"/>
          <w:color w:val="000000" w:themeColor="text1"/>
          <w:sz w:val="28"/>
          <w:szCs w:val="28"/>
        </w:rPr>
        <w:t>（同微信）</w:t>
      </w:r>
    </w:p>
    <w:sectPr w:rsidR="00D61F33" w:rsidRPr="00D61F33" w:rsidSect="002B1410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678" w:rsidRDefault="00FA0678" w:rsidP="00D61F33">
      <w:pPr>
        <w:spacing w:line="240" w:lineRule="auto"/>
        <w:ind w:firstLine="420"/>
      </w:pPr>
      <w:r>
        <w:separator/>
      </w:r>
    </w:p>
  </w:endnote>
  <w:endnote w:type="continuationSeparator" w:id="1">
    <w:p w:rsidR="00FA0678" w:rsidRDefault="00FA0678" w:rsidP="00D61F33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华文隶书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Xinw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2B1410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2B1410">
    <w:pPr>
      <w:pStyle w:val="a4"/>
      <w:ind w:firstLine="480"/>
      <w:rPr>
        <w:rFonts w:ascii="方正大标宋简体" w:eastAsia="方正大标宋简体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2B1410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678" w:rsidRDefault="00FA0678" w:rsidP="00D61F33">
      <w:pPr>
        <w:spacing w:line="240" w:lineRule="auto"/>
        <w:ind w:firstLine="420"/>
      </w:pPr>
      <w:r>
        <w:separator/>
      </w:r>
    </w:p>
  </w:footnote>
  <w:footnote w:type="continuationSeparator" w:id="1">
    <w:p w:rsidR="00FA0678" w:rsidRDefault="00FA0678" w:rsidP="00D61F33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2B1410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FA0678">
    <w:pPr>
      <w:pStyle w:val="a5"/>
      <w:ind w:firstLineChars="0" w:firstLine="0"/>
      <w:jc w:val="left"/>
    </w:pPr>
    <w:r>
      <w:rPr>
        <w:rStyle w:val="a8"/>
        <w:rFonts w:ascii="微软雅黑" w:eastAsia="微软雅黑" w:hAnsi="微软雅黑" w:hint="eastAsia"/>
        <w:caps/>
        <w:color w:val="333333"/>
        <w:sz w:val="20"/>
        <w:szCs w:val="20"/>
      </w:rPr>
      <w:t xml:space="preserve">                                 </w:t>
    </w:r>
    <w:r>
      <w:rPr>
        <w:rStyle w:val="a8"/>
        <w:rFonts w:ascii="微软雅黑" w:eastAsia="微软雅黑" w:hAnsi="微软雅黑" w:hint="eastAsia"/>
        <w:caps/>
        <w:color w:val="333333"/>
        <w:sz w:val="20"/>
        <w:szCs w:val="20"/>
      </w:rPr>
      <w:t>资本赋能未来，实战成就领袖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10" w:rsidRDefault="002B1410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D"/>
    <w:multiLevelType w:val="multilevel"/>
    <w:tmpl w:val="0000000D"/>
    <w:lvl w:ilvl="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="宋体" w:hint="default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361D8F"/>
    <w:multiLevelType w:val="multilevel"/>
    <w:tmpl w:val="35361D8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06C59B0"/>
    <w:multiLevelType w:val="multilevel"/>
    <w:tmpl w:val="606C59B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161CF"/>
    <w:rsid w:val="002553EE"/>
    <w:rsid w:val="002628CF"/>
    <w:rsid w:val="002970B3"/>
    <w:rsid w:val="002B0404"/>
    <w:rsid w:val="002B1410"/>
    <w:rsid w:val="002D49D1"/>
    <w:rsid w:val="003002AF"/>
    <w:rsid w:val="003075DB"/>
    <w:rsid w:val="003323E6"/>
    <w:rsid w:val="00381388"/>
    <w:rsid w:val="00391791"/>
    <w:rsid w:val="003B6B00"/>
    <w:rsid w:val="003D17CC"/>
    <w:rsid w:val="00415BF7"/>
    <w:rsid w:val="004830EA"/>
    <w:rsid w:val="00496FF9"/>
    <w:rsid w:val="004A3718"/>
    <w:rsid w:val="004C2DAA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D2AF7"/>
    <w:rsid w:val="009E2F64"/>
    <w:rsid w:val="009E7AD9"/>
    <w:rsid w:val="00A108C7"/>
    <w:rsid w:val="00A21060"/>
    <w:rsid w:val="00A37218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B2A18"/>
    <w:rsid w:val="00CD35D6"/>
    <w:rsid w:val="00D059E0"/>
    <w:rsid w:val="00D238AC"/>
    <w:rsid w:val="00D259CC"/>
    <w:rsid w:val="00D368CF"/>
    <w:rsid w:val="00D41549"/>
    <w:rsid w:val="00D61F33"/>
    <w:rsid w:val="00D622E7"/>
    <w:rsid w:val="00D62594"/>
    <w:rsid w:val="00DA6D8C"/>
    <w:rsid w:val="00E258ED"/>
    <w:rsid w:val="00E37960"/>
    <w:rsid w:val="00E50EC8"/>
    <w:rsid w:val="00E63FE1"/>
    <w:rsid w:val="00E80EEC"/>
    <w:rsid w:val="00E907C8"/>
    <w:rsid w:val="00EE62C9"/>
    <w:rsid w:val="00EE774B"/>
    <w:rsid w:val="00F00099"/>
    <w:rsid w:val="00F00E3F"/>
    <w:rsid w:val="00F32FE7"/>
    <w:rsid w:val="00F4594C"/>
    <w:rsid w:val="00F75674"/>
    <w:rsid w:val="00FA0678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5135406B"/>
    <w:rsid w:val="5C657530"/>
    <w:rsid w:val="5CBD3E0D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10"/>
    <w:pPr>
      <w:widowControl w:val="0"/>
      <w:spacing w:line="300" w:lineRule="auto"/>
      <w:ind w:firstLineChars="200" w:firstLine="20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B1410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141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B14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Normal (Web)"/>
    <w:basedOn w:val="a"/>
    <w:link w:val="Char2"/>
    <w:uiPriority w:val="99"/>
    <w:unhideWhenUsed/>
    <w:qFormat/>
    <w:rsid w:val="002B1410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Times New Roman"/>
      <w:kern w:val="0"/>
      <w:sz w:val="24"/>
      <w:szCs w:val="24"/>
    </w:rPr>
  </w:style>
  <w:style w:type="table" w:styleId="a7">
    <w:name w:val="Table Grid"/>
    <w:basedOn w:val="a1"/>
    <w:qFormat/>
    <w:rsid w:val="002B1410"/>
    <w:pPr>
      <w:widowControl w:val="0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B1410"/>
    <w:rPr>
      <w:b/>
      <w:bCs/>
    </w:rPr>
  </w:style>
  <w:style w:type="character" w:styleId="a9">
    <w:name w:val="Hyperlink"/>
    <w:basedOn w:val="a0"/>
    <w:uiPriority w:val="99"/>
    <w:semiHidden/>
    <w:unhideWhenUsed/>
    <w:qFormat/>
    <w:rsid w:val="002B1410"/>
    <w:rPr>
      <w:color w:val="0000FF"/>
      <w:u w:val="single"/>
    </w:rPr>
  </w:style>
  <w:style w:type="character" w:customStyle="1" w:styleId="Char2">
    <w:name w:val="普通(网站) Char"/>
    <w:link w:val="a6"/>
    <w:uiPriority w:val="99"/>
    <w:qFormat/>
    <w:rsid w:val="002B1410"/>
    <w:rPr>
      <w:rFonts w:ascii="宋体" w:eastAsia="宋体" w:hAnsi="宋体" w:cs="Times New Roman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rsid w:val="002B1410"/>
    <w:pPr>
      <w:spacing w:line="240" w:lineRule="auto"/>
      <w:ind w:firstLine="420"/>
    </w:pPr>
    <w:rPr>
      <w:rFonts w:ascii="Calibri" w:eastAsia="宋体" w:hAnsi="Calibri" w:cs="Times New Roman"/>
    </w:rPr>
  </w:style>
  <w:style w:type="character" w:customStyle="1" w:styleId="Char1">
    <w:name w:val="页眉 Char"/>
    <w:basedOn w:val="a0"/>
    <w:link w:val="a5"/>
    <w:uiPriority w:val="99"/>
    <w:qFormat/>
    <w:rsid w:val="002B141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1410"/>
    <w:rPr>
      <w:sz w:val="18"/>
      <w:szCs w:val="18"/>
    </w:rPr>
  </w:style>
  <w:style w:type="paragraph" w:styleId="aa">
    <w:name w:val="List Paragraph"/>
    <w:basedOn w:val="a"/>
    <w:uiPriority w:val="34"/>
    <w:qFormat/>
    <w:rsid w:val="002B1410"/>
    <w:pPr>
      <w:ind w:firstLine="420"/>
    </w:pPr>
  </w:style>
  <w:style w:type="character" w:customStyle="1" w:styleId="fl">
    <w:name w:val="fl"/>
    <w:basedOn w:val="a0"/>
    <w:qFormat/>
    <w:rsid w:val="002B1410"/>
  </w:style>
  <w:style w:type="paragraph" w:customStyle="1" w:styleId="busaheidian">
    <w:name w:val="bus_a_heidian"/>
    <w:basedOn w:val="a"/>
    <w:qFormat/>
    <w:rsid w:val="002B1410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B14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://www.manaren.com/tag/103/200701209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EE1755-87B1-4786-A557-239E6374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697</Words>
  <Characters>3976</Characters>
  <Application>Microsoft Office Word</Application>
  <DocSecurity>0</DocSecurity>
  <Lines>33</Lines>
  <Paragraphs>9</Paragraphs>
  <ScaleCrop>false</ScaleCrop>
  <Company>Microsoft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Guojian</cp:lastModifiedBy>
  <cp:revision>16</cp:revision>
  <dcterms:created xsi:type="dcterms:W3CDTF">2019-05-12T02:44:00Z</dcterms:created>
  <dcterms:modified xsi:type="dcterms:W3CDTF">2021-04-07T03:39:00Z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